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4AFE" w14:textId="540DD943" w:rsidR="004C5E05" w:rsidRDefault="00DC4007" w:rsidP="00355A90">
      <w:pPr>
        <w:widowControl w:val="0"/>
        <w:spacing w:after="120" w:line="240" w:lineRule="auto"/>
        <w:jc w:val="center"/>
        <w:rPr>
          <w:rFonts w:ascii="Arial" w:eastAsia="Arial" w:hAnsi="Arial" w:cs="Arial"/>
          <w:b/>
          <w:bCs/>
          <w:color w:val="3E5F73"/>
          <w:sz w:val="32"/>
          <w:szCs w:val="32"/>
        </w:rPr>
      </w:pPr>
      <w:r>
        <w:rPr>
          <w:rStyle w:val="contentcontrolboundarysink"/>
          <w:rFonts w:ascii="Arial" w:hAnsi="Arial" w:cs="Arial"/>
          <w:color w:val="3E5F73"/>
        </w:rPr>
        <w:t>​</w:t>
      </w:r>
      <w:r w:rsidRPr="004C5E05">
        <w:rPr>
          <w:rFonts w:ascii="Arial" w:eastAsia="Arial" w:hAnsi="Arial" w:cs="Arial"/>
          <w:b/>
          <w:bCs/>
          <w:color w:val="3E5F73"/>
          <w:kern w:val="0"/>
          <w:sz w:val="32"/>
          <w:szCs w:val="32"/>
          <w14:ligatures w14:val="none"/>
        </w:rPr>
        <w:t>Bibliography</w:t>
      </w:r>
      <w:r w:rsidR="00662EF7" w:rsidRPr="004C5E05">
        <w:rPr>
          <w:rFonts w:ascii="Arial" w:eastAsia="Arial" w:hAnsi="Arial" w:cs="Arial"/>
          <w:color w:val="3E5F73"/>
          <w:sz w:val="32"/>
          <w:szCs w:val="32"/>
        </w:rPr>
        <w:t xml:space="preserve"> </w:t>
      </w:r>
      <w:r w:rsidR="004C5E05">
        <w:rPr>
          <w:rFonts w:ascii="Arial" w:eastAsia="Arial" w:hAnsi="Arial" w:cs="Arial"/>
          <w:b/>
          <w:bCs/>
          <w:color w:val="3E5F73"/>
          <w:sz w:val="32"/>
          <w:szCs w:val="32"/>
        </w:rPr>
        <w:t>for the</w:t>
      </w:r>
      <w:r w:rsidR="00662EF7" w:rsidRPr="004C5E05">
        <w:rPr>
          <w:rFonts w:ascii="Arial" w:eastAsia="Arial" w:hAnsi="Arial" w:cs="Arial"/>
          <w:b/>
          <w:bCs/>
          <w:color w:val="3E5F73"/>
          <w:sz w:val="32"/>
          <w:szCs w:val="32"/>
        </w:rPr>
        <w:t xml:space="preserve"> </w:t>
      </w:r>
      <w:r w:rsidR="00BE66F6" w:rsidRPr="004C5E05">
        <w:rPr>
          <w:rFonts w:ascii="Arial" w:eastAsia="Arial" w:hAnsi="Arial" w:cs="Arial"/>
          <w:b/>
          <w:bCs/>
          <w:color w:val="3E5F73"/>
          <w:sz w:val="32"/>
          <w:szCs w:val="32"/>
        </w:rPr>
        <w:t>delirium toolkits</w:t>
      </w:r>
    </w:p>
    <w:p w14:paraId="773FAC28" w14:textId="77777777" w:rsidR="00355A90" w:rsidRDefault="00355A90" w:rsidP="00355A90">
      <w:pPr>
        <w:widowControl w:val="0"/>
        <w:spacing w:after="120" w:line="240" w:lineRule="auto"/>
        <w:jc w:val="center"/>
        <w:rPr>
          <w:rFonts w:ascii="Arial" w:eastAsia="Arial" w:hAnsi="Arial" w:cs="Arial"/>
          <w:b/>
          <w:bCs/>
          <w:color w:val="3E5F73"/>
          <w:sz w:val="32"/>
          <w:szCs w:val="32"/>
        </w:rPr>
      </w:pPr>
    </w:p>
    <w:p w14:paraId="70402E00" w14:textId="176D2F51" w:rsidR="00DC4007" w:rsidRPr="00355A90" w:rsidRDefault="004C5E05" w:rsidP="00C55BEF">
      <w:pPr>
        <w:widowControl w:val="0"/>
        <w:spacing w:after="120" w:line="240" w:lineRule="auto"/>
        <w:jc w:val="center"/>
        <w:rPr>
          <w:rStyle w:val="contentcontrolboundarysink"/>
          <w:rFonts w:ascii="Arial" w:hAnsi="Arial" w:cs="Arial"/>
          <w:color w:val="3E5F73"/>
          <w:sz w:val="20"/>
          <w:szCs w:val="20"/>
        </w:rPr>
      </w:pPr>
      <w:r w:rsidRPr="00355A90">
        <w:rPr>
          <w:rFonts w:ascii="Arial" w:eastAsia="Arial" w:hAnsi="Arial" w:cs="Arial"/>
          <w:color w:val="3E5F73"/>
          <w:sz w:val="28"/>
          <w:szCs w:val="28"/>
        </w:rPr>
        <w:t>Updated</w:t>
      </w:r>
      <w:r w:rsidR="00796508" w:rsidRPr="00355A90">
        <w:rPr>
          <w:rFonts w:ascii="Arial" w:eastAsia="Arial" w:hAnsi="Arial" w:cs="Arial"/>
          <w:color w:val="3E5F73"/>
          <w:sz w:val="28"/>
          <w:szCs w:val="28"/>
        </w:rPr>
        <w:t xml:space="preserve"> January</w:t>
      </w:r>
      <w:r w:rsidR="00BE66F6" w:rsidRPr="00355A90">
        <w:rPr>
          <w:rFonts w:ascii="Arial" w:eastAsia="Arial" w:hAnsi="Arial" w:cs="Arial"/>
          <w:color w:val="3E5F73"/>
          <w:sz w:val="28"/>
          <w:szCs w:val="28"/>
        </w:rPr>
        <w:t xml:space="preserve"> 2024</w:t>
      </w:r>
    </w:p>
    <w:p w14:paraId="2F78E50F" w14:textId="77777777" w:rsidR="00DC4007" w:rsidRPr="000B71D0" w:rsidRDefault="00DC4007" w:rsidP="00C55BEF">
      <w:pPr>
        <w:pStyle w:val="paragraph"/>
        <w:spacing w:before="0" w:beforeAutospacing="0" w:after="120" w:afterAutospacing="0"/>
        <w:textAlignment w:val="baseline"/>
        <w:rPr>
          <w:rStyle w:val="contentcontrolboundarysink"/>
          <w:rFonts w:ascii="Arial" w:hAnsi="Arial" w:cs="Arial"/>
          <w:color w:val="3E5F73"/>
          <w:sz w:val="28"/>
          <w:szCs w:val="28"/>
        </w:rPr>
      </w:pPr>
    </w:p>
    <w:p w14:paraId="7757CF33" w14:textId="77777777" w:rsidR="00C55BEF" w:rsidRDefault="000B71D0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r w:rsidRPr="00C55BEF">
        <w:rPr>
          <w:rStyle w:val="normaltextrun"/>
          <w:rFonts w:ascii="Arial" w:hAnsi="Arial" w:cs="Arial"/>
          <w:sz w:val="24"/>
          <w:szCs w:val="24"/>
        </w:rPr>
        <w:t xml:space="preserve">4AT assessment tool for delirium </w:t>
      </w:r>
    </w:p>
    <w:p w14:paraId="74957DFD" w14:textId="113F4646" w:rsidR="00C55BEF" w:rsidRDefault="00A123E5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hyperlink r:id="rId10" w:history="1">
        <w:r w:rsidR="00C55BEF" w:rsidRPr="009F6059">
          <w:rPr>
            <w:rStyle w:val="Hyperlink"/>
            <w:rFonts w:ascii="Arial" w:hAnsi="Arial" w:cs="Arial"/>
            <w:sz w:val="24"/>
            <w:szCs w:val="24"/>
          </w:rPr>
          <w:t>www.the4at.com</w:t>
        </w:r>
      </w:hyperlink>
      <w:r w:rsidR="000B71D0" w:rsidRPr="00C55BEF">
        <w:rPr>
          <w:rStyle w:val="eop"/>
          <w:rFonts w:ascii="Arial" w:hAnsi="Arial" w:cs="Arial"/>
          <w:sz w:val="24"/>
          <w:szCs w:val="24"/>
        </w:rPr>
        <w:t> </w:t>
      </w:r>
    </w:p>
    <w:p w14:paraId="49CDA0E8" w14:textId="77777777" w:rsidR="00C55BEF" w:rsidRDefault="00C55BEF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14:paraId="3BB7F2C3" w14:textId="557902CE" w:rsidR="00C55BEF" w:rsidRDefault="00662EF7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C55BEF">
        <w:rPr>
          <w:rFonts w:ascii="Arial" w:hAnsi="Arial" w:cs="Arial"/>
          <w:sz w:val="24"/>
          <w:szCs w:val="24"/>
        </w:rPr>
        <w:t xml:space="preserve">Agar (2020) </w:t>
      </w:r>
      <w:r w:rsidR="00C56D0B">
        <w:rPr>
          <w:rFonts w:ascii="Arial" w:hAnsi="Arial" w:cs="Arial"/>
          <w:sz w:val="24"/>
          <w:szCs w:val="24"/>
        </w:rPr>
        <w:t>Delirium at the End of Life</w:t>
      </w:r>
    </w:p>
    <w:p w14:paraId="28EDF5AF" w14:textId="65BAD60C" w:rsidR="00C56D0B" w:rsidRDefault="00A123E5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hyperlink r:id="rId11" w:history="1">
        <w:r w:rsidR="00C56D0B" w:rsidRPr="009F6059">
          <w:rPr>
            <w:rStyle w:val="Hyperlink"/>
            <w:rFonts w:ascii="Arial" w:hAnsi="Arial" w:cs="Arial"/>
            <w:sz w:val="24"/>
            <w:szCs w:val="24"/>
          </w:rPr>
          <w:t>https://pubmed.ncbi.nlm.nih.gov/32312411</w:t>
        </w:r>
      </w:hyperlink>
    </w:p>
    <w:p w14:paraId="2FD46C62" w14:textId="77777777" w:rsidR="00C55BEF" w:rsidRPr="00C55BEF" w:rsidRDefault="00C55BEF" w:rsidP="00C56D0B">
      <w:pPr>
        <w:spacing w:after="120"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B600426" w14:textId="77777777" w:rsidR="00C55BEF" w:rsidRDefault="000B71D0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r w:rsidRPr="00C55BEF">
        <w:rPr>
          <w:rStyle w:val="normaltextrun"/>
          <w:rFonts w:ascii="Arial" w:hAnsi="Arial" w:cs="Arial"/>
          <w:sz w:val="24"/>
          <w:szCs w:val="24"/>
        </w:rPr>
        <w:t xml:space="preserve">A Greater Manchester approach to delirium (2019) Greater Manchester Approach to delirium - Dementia United </w:t>
      </w:r>
    </w:p>
    <w:p w14:paraId="5705302B" w14:textId="45D4BF74" w:rsidR="00C55BEF" w:rsidRDefault="00A123E5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hyperlink r:id="rId12" w:history="1">
        <w:r w:rsidR="00C55BEF" w:rsidRPr="009F6059">
          <w:rPr>
            <w:rStyle w:val="Hyperlink"/>
            <w:rFonts w:ascii="Arial" w:hAnsi="Arial" w:cs="Arial"/>
            <w:sz w:val="24"/>
            <w:szCs w:val="24"/>
          </w:rPr>
          <w:t>https://dementia-united.org.uk/greater-manchester-approach-to-delirium/</w:t>
        </w:r>
      </w:hyperlink>
    </w:p>
    <w:p w14:paraId="47CB4C80" w14:textId="77777777" w:rsidR="00C55BEF" w:rsidRPr="00C55BEF" w:rsidRDefault="00C55BEF" w:rsidP="00C56D0B">
      <w:pPr>
        <w:spacing w:after="120" w:line="240" w:lineRule="auto"/>
        <w:contextualSpacing/>
        <w:rPr>
          <w:rStyle w:val="contentcontrolboundarysink"/>
          <w:rFonts w:ascii="Arial" w:hAnsi="Arial" w:cs="Arial"/>
          <w:sz w:val="24"/>
          <w:szCs w:val="24"/>
        </w:rPr>
      </w:pPr>
    </w:p>
    <w:p w14:paraId="3B24BBC9" w14:textId="17A51D3B" w:rsidR="00C55BEF" w:rsidRDefault="000B71D0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r w:rsidRPr="00C55BEF">
        <w:rPr>
          <w:rStyle w:val="contentcontrolboundarysink"/>
          <w:rFonts w:ascii="Arial" w:hAnsi="Arial" w:cs="Arial"/>
          <w:sz w:val="24"/>
          <w:szCs w:val="24"/>
        </w:rPr>
        <w:t>Anand et al (2022)</w:t>
      </w:r>
      <w:r w:rsidRPr="00C55BEF">
        <w:rPr>
          <w:rStyle w:val="normaltextrun"/>
          <w:rFonts w:ascii="Arial" w:hAnsi="Arial" w:cs="Arial"/>
          <w:sz w:val="24"/>
          <w:szCs w:val="24"/>
        </w:rPr>
        <w:t xml:space="preserve"> Positive scores on the 4AT delirium assessment tool at hospital admission are linked to mortality, length of </w:t>
      </w:r>
      <w:proofErr w:type="gramStart"/>
      <w:r w:rsidRPr="00C55BEF">
        <w:rPr>
          <w:rStyle w:val="normaltextrun"/>
          <w:rFonts w:ascii="Arial" w:hAnsi="Arial" w:cs="Arial"/>
          <w:sz w:val="24"/>
          <w:szCs w:val="24"/>
        </w:rPr>
        <w:t>stay  and</w:t>
      </w:r>
      <w:proofErr w:type="gramEnd"/>
      <w:r w:rsidRPr="00C55BEF">
        <w:rPr>
          <w:rStyle w:val="normaltextrun"/>
          <w:rFonts w:ascii="Arial" w:hAnsi="Arial" w:cs="Arial"/>
          <w:sz w:val="24"/>
          <w:szCs w:val="24"/>
        </w:rPr>
        <w:t xml:space="preserve"> home time: two-centre study of 82,770 emergency admissions </w:t>
      </w:r>
    </w:p>
    <w:p w14:paraId="411A847B" w14:textId="05A2E9AC" w:rsidR="00C55BEF" w:rsidRDefault="00A123E5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hyperlink r:id="rId13" w:history="1">
        <w:r w:rsidR="00C55BEF" w:rsidRPr="009F6059">
          <w:rPr>
            <w:rStyle w:val="Hyperlink"/>
            <w:rFonts w:ascii="Arial" w:hAnsi="Arial" w:cs="Arial"/>
            <w:sz w:val="24"/>
            <w:szCs w:val="24"/>
          </w:rPr>
          <w:t>http://www.doi.org/10.1093/ageing/afac051</w:t>
        </w:r>
      </w:hyperlink>
    </w:p>
    <w:p w14:paraId="54954480" w14:textId="670B2159" w:rsidR="00C55BEF" w:rsidRDefault="00A123E5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hyperlink r:id="rId14" w:history="1">
        <w:r w:rsidR="00C55BEF" w:rsidRPr="009F6059">
          <w:rPr>
            <w:rStyle w:val="Hyperlink"/>
            <w:rFonts w:ascii="Arial" w:hAnsi="Arial" w:cs="Arial"/>
            <w:sz w:val="24"/>
            <w:szCs w:val="24"/>
          </w:rPr>
          <w:t>https://academic.oup.com/ageing/article/51/3/afac051/6548791</w:t>
        </w:r>
      </w:hyperlink>
    </w:p>
    <w:p w14:paraId="60C70DDA" w14:textId="77777777" w:rsidR="00C55BEF" w:rsidRPr="00C55BEF" w:rsidRDefault="00C55BEF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14:paraId="0D2213B7" w14:textId="24F02913" w:rsidR="00C55BEF" w:rsidRPr="00C55BEF" w:rsidRDefault="00662EF7" w:rsidP="00C56D0B">
      <w:pPr>
        <w:spacing w:after="120"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55BEF">
        <w:rPr>
          <w:rFonts w:ascii="Arial" w:hAnsi="Arial" w:cs="Arial"/>
          <w:sz w:val="24"/>
          <w:szCs w:val="24"/>
        </w:rPr>
        <w:t>British Geriatric Society (2020)</w:t>
      </w:r>
      <w:bookmarkStart w:id="0" w:name="_Hlk153348641"/>
      <w:r w:rsidRPr="00C55BEF">
        <w:rPr>
          <w:rFonts w:ascii="Arial" w:hAnsi="Arial" w:cs="Arial"/>
          <w:sz w:val="24"/>
          <w:szCs w:val="24"/>
        </w:rPr>
        <w:t xml:space="preserve"> End of Life Care in Frailty: Delirium</w:t>
      </w:r>
    </w:p>
    <w:p w14:paraId="3FC99CE5" w14:textId="023A2ECD" w:rsidR="00C55BEF" w:rsidRPr="00C55BEF" w:rsidRDefault="00C55BEF" w:rsidP="00C56D0B">
      <w:pPr>
        <w:spacing w:after="120"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  <w:r w:rsidRPr="00C56D0B">
        <w:rPr>
          <w:rStyle w:val="Hyperlink"/>
          <w:rFonts w:ascii="Arial" w:hAnsi="Arial" w:cs="Arial"/>
          <w:sz w:val="24"/>
          <w:szCs w:val="24"/>
        </w:rPr>
        <w:t>https://www.bgs.org.uk/resources/end-of-life-care-in-frailty-delirium</w:t>
      </w:r>
    </w:p>
    <w:p w14:paraId="4E1C0B73" w14:textId="77777777" w:rsidR="00C55BEF" w:rsidRDefault="00C55BEF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</w:p>
    <w:p w14:paraId="5A07CDF6" w14:textId="220FAAE6" w:rsidR="00C55BEF" w:rsidRDefault="000B71D0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r w:rsidRPr="00C55BEF">
        <w:rPr>
          <w:rStyle w:val="normaltextrun"/>
          <w:rFonts w:ascii="Arial" w:hAnsi="Arial" w:cs="Arial"/>
          <w:sz w:val="24"/>
          <w:szCs w:val="24"/>
        </w:rPr>
        <w:t xml:space="preserve">British Geriatric Society (2020). Coronavirus: Managing delirium in confirmed and suspected cases. </w:t>
      </w:r>
    </w:p>
    <w:p w14:paraId="109318FB" w14:textId="6948CC77" w:rsidR="000B71D0" w:rsidRPr="00C55BEF" w:rsidRDefault="00A123E5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hyperlink r:id="rId15" w:history="1">
        <w:r w:rsidR="00C55BEF" w:rsidRPr="009F6059">
          <w:rPr>
            <w:rStyle w:val="Hyperlink"/>
            <w:rFonts w:ascii="Arial" w:hAnsi="Arial" w:cs="Arial"/>
            <w:sz w:val="24"/>
            <w:szCs w:val="24"/>
          </w:rPr>
          <w:t>https://www.bgs.org.uk/resources/coronavirus-managing-delirium-in-confirmed-and-suspected-cases</w:t>
        </w:r>
      </w:hyperlink>
      <w:r w:rsidR="000B71D0" w:rsidRPr="00C55BEF">
        <w:rPr>
          <w:rStyle w:val="eop"/>
          <w:rFonts w:ascii="Arial" w:hAnsi="Arial" w:cs="Arial"/>
          <w:sz w:val="24"/>
          <w:szCs w:val="24"/>
        </w:rPr>
        <w:t> </w:t>
      </w:r>
    </w:p>
    <w:p w14:paraId="16B87D10" w14:textId="77777777" w:rsidR="000B71D0" w:rsidRPr="00C55BEF" w:rsidRDefault="000B71D0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</w:p>
    <w:p w14:paraId="7B33A523" w14:textId="199E1E79" w:rsidR="000B71D0" w:rsidRDefault="000B71D0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r w:rsidRPr="00C55BEF">
        <w:rPr>
          <w:rStyle w:val="normaltextrun"/>
          <w:rFonts w:ascii="Arial" w:hAnsi="Arial" w:cs="Arial"/>
          <w:sz w:val="24"/>
          <w:szCs w:val="24"/>
        </w:rPr>
        <w:t xml:space="preserve">British Geriatric Society (2023). Six steps to better care for older people </w:t>
      </w:r>
      <w:proofErr w:type="gramStart"/>
      <w:r w:rsidRPr="00C55BEF">
        <w:rPr>
          <w:rStyle w:val="normaltextrun"/>
          <w:rFonts w:ascii="Arial" w:hAnsi="Arial" w:cs="Arial"/>
          <w:sz w:val="24"/>
          <w:szCs w:val="24"/>
        </w:rPr>
        <w:t>In</w:t>
      </w:r>
      <w:proofErr w:type="gramEnd"/>
      <w:r w:rsidRPr="00C55BEF">
        <w:rPr>
          <w:rStyle w:val="normaltextrun"/>
          <w:rFonts w:ascii="Arial" w:hAnsi="Arial" w:cs="Arial"/>
          <w:sz w:val="24"/>
          <w:szCs w:val="24"/>
        </w:rPr>
        <w:t xml:space="preserve"> hospital. New guidance outlines </w:t>
      </w:r>
    </w:p>
    <w:p w14:paraId="24E6616E" w14:textId="3BF09921" w:rsidR="00C55BEF" w:rsidRDefault="00A123E5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hyperlink r:id="rId16" w:history="1">
        <w:r w:rsidR="00C55BEF" w:rsidRPr="009F6059">
          <w:rPr>
            <w:rStyle w:val="Hyperlink"/>
            <w:rFonts w:ascii="Arial" w:hAnsi="Arial" w:cs="Arial"/>
            <w:sz w:val="24"/>
            <w:szCs w:val="24"/>
          </w:rPr>
          <w:t>https://www.bgs.org.uk/GIRFTsixsteps</w:t>
        </w:r>
      </w:hyperlink>
    </w:p>
    <w:p w14:paraId="76320EE0" w14:textId="539598C3" w:rsidR="000B71D0" w:rsidRPr="00C55BEF" w:rsidRDefault="000B71D0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14:paraId="3DE72900" w14:textId="77777777" w:rsidR="00C55BEF" w:rsidRDefault="00662EF7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bookmarkStart w:id="1" w:name="_Hlk153348710"/>
      <w:bookmarkEnd w:id="0"/>
      <w:r w:rsidRPr="00C55BEF">
        <w:rPr>
          <w:rFonts w:ascii="Arial" w:hAnsi="Arial" w:cs="Arial"/>
          <w:sz w:val="24"/>
          <w:szCs w:val="24"/>
        </w:rPr>
        <w:t>Davies and Iliffe (2020)</w:t>
      </w:r>
      <w:bookmarkStart w:id="2" w:name="_Hlk153348792"/>
      <w:bookmarkEnd w:id="1"/>
    </w:p>
    <w:p w14:paraId="61F8F17B" w14:textId="03800FEC" w:rsidR="00C55BEF" w:rsidRDefault="00A123E5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hyperlink r:id="rId17" w:history="1">
        <w:r w:rsidR="00C55BEF" w:rsidRPr="009F6059">
          <w:rPr>
            <w:rStyle w:val="Hyperlink"/>
            <w:rFonts w:ascii="Arial" w:hAnsi="Arial" w:cs="Arial"/>
            <w:sz w:val="24"/>
            <w:szCs w:val="24"/>
          </w:rPr>
          <w:t>https://www.ucl.ac.uk/epidemiology-health-care/sites/epidemiology-health-care/files/demenita_rot.pdf</w:t>
        </w:r>
      </w:hyperlink>
    </w:p>
    <w:p w14:paraId="06B06B66" w14:textId="77777777" w:rsidR="00C55BEF" w:rsidRDefault="00C55BEF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</w:p>
    <w:p w14:paraId="1F166D71" w14:textId="77777777" w:rsidR="00C55BEF" w:rsidRDefault="000B71D0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r w:rsidRPr="00C55BEF">
        <w:rPr>
          <w:rStyle w:val="normaltextrun"/>
          <w:rFonts w:ascii="Arial" w:hAnsi="Arial" w:cs="Arial"/>
          <w:sz w:val="24"/>
          <w:szCs w:val="24"/>
        </w:rPr>
        <w:t>Health Improvement Scotland (2019). Scottish Intercollegiate Guidelines Network. Risk reduction and management of delirium. A national clinical guideline.</w:t>
      </w:r>
    </w:p>
    <w:p w14:paraId="3E778633" w14:textId="1C56E474" w:rsidR="000B71D0" w:rsidRPr="00C55BEF" w:rsidRDefault="00A123E5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hyperlink r:id="rId18" w:history="1">
        <w:r w:rsidR="00C55BEF" w:rsidRPr="009F6059">
          <w:rPr>
            <w:rStyle w:val="Hyperlink"/>
            <w:rFonts w:ascii="Arial" w:hAnsi="Arial" w:cs="Arial"/>
            <w:sz w:val="24"/>
            <w:szCs w:val="24"/>
          </w:rPr>
          <w:t>https://www.sign.ac.uk/assets/sign157.pdf</w:t>
        </w:r>
      </w:hyperlink>
      <w:r w:rsidR="000B71D0" w:rsidRPr="00C55BEF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0B71D0" w:rsidRPr="00C55BEF">
        <w:rPr>
          <w:rStyle w:val="eop"/>
          <w:rFonts w:ascii="Arial" w:hAnsi="Arial" w:cs="Arial"/>
          <w:sz w:val="24"/>
          <w:szCs w:val="24"/>
        </w:rPr>
        <w:t> </w:t>
      </w:r>
    </w:p>
    <w:p w14:paraId="5D580F00" w14:textId="34FFF43E" w:rsidR="00C56D0B" w:rsidRPr="00C55BEF" w:rsidRDefault="000B71D0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C55BEF">
        <w:rPr>
          <w:rStyle w:val="contentcontrolboundarysink"/>
          <w:rFonts w:ascii="Arial" w:hAnsi="Arial" w:cs="Arial"/>
          <w:sz w:val="24"/>
          <w:szCs w:val="24"/>
        </w:rPr>
        <w:t>​</w:t>
      </w:r>
    </w:p>
    <w:p w14:paraId="6C8FCDAB" w14:textId="63D1FC40" w:rsidR="00C55BEF" w:rsidRDefault="000B71D0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C55BEF">
        <w:rPr>
          <w:rStyle w:val="contentcontrolboundarysink"/>
          <w:rFonts w:ascii="Arial" w:hAnsi="Arial" w:cs="Arial"/>
          <w:sz w:val="24"/>
          <w:szCs w:val="24"/>
        </w:rPr>
        <w:t>​</w:t>
      </w:r>
      <w:r w:rsidRPr="00C55BEF">
        <w:rPr>
          <w:rStyle w:val="normaltextrun"/>
          <w:rFonts w:ascii="Arial" w:hAnsi="Arial" w:cs="Arial"/>
          <w:sz w:val="24"/>
          <w:szCs w:val="24"/>
        </w:rPr>
        <w:t xml:space="preserve">Health Improvement Scotland </w:t>
      </w: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ihub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video toolkit </w:t>
      </w:r>
    </w:p>
    <w:p w14:paraId="3F886983" w14:textId="7627B676" w:rsidR="000B71D0" w:rsidRPr="00C55BEF" w:rsidRDefault="00A123E5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hyperlink r:id="rId19" w:history="1">
        <w:r w:rsidR="00C55BEF" w:rsidRPr="009F6059">
          <w:rPr>
            <w:rStyle w:val="Hyperlink"/>
            <w:rFonts w:ascii="Arial" w:hAnsi="Arial" w:cs="Arial"/>
            <w:sz w:val="24"/>
            <w:szCs w:val="24"/>
          </w:rPr>
          <w:t>www.ihub.scot/project-toolkits/delirium-toolkit/delirium-toolkit/video-toolkit/</w:t>
        </w:r>
      </w:hyperlink>
      <w:r w:rsidR="000B71D0" w:rsidRPr="00C55BEF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0B71D0" w:rsidRPr="00C55BEF">
        <w:rPr>
          <w:rStyle w:val="eop"/>
          <w:rFonts w:ascii="Arial" w:hAnsi="Arial" w:cs="Arial"/>
          <w:sz w:val="24"/>
          <w:szCs w:val="24"/>
        </w:rPr>
        <w:t> </w:t>
      </w:r>
    </w:p>
    <w:p w14:paraId="74271A7F" w14:textId="50CD70BE" w:rsidR="000B71D0" w:rsidRPr="00C55BEF" w:rsidRDefault="000B71D0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r w:rsidRPr="00C55BEF">
        <w:rPr>
          <w:rStyle w:val="contentcontrolboundarysink"/>
          <w:rFonts w:ascii="Arial" w:hAnsi="Arial" w:cs="Arial"/>
          <w:sz w:val="24"/>
          <w:szCs w:val="24"/>
        </w:rPr>
        <w:lastRenderedPageBreak/>
        <w:t>​</w:t>
      </w:r>
      <w:bookmarkEnd w:id="2"/>
    </w:p>
    <w:p w14:paraId="02760764" w14:textId="77777777" w:rsidR="00C55BEF" w:rsidRDefault="00662EF7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C55BEF">
        <w:rPr>
          <w:rFonts w:ascii="Arial" w:hAnsi="Arial" w:cs="Arial"/>
          <w:sz w:val="24"/>
          <w:szCs w:val="24"/>
        </w:rPr>
        <w:t>Lozano-Ortego et al (2019) A review of published anticholinergic scales and measures and their applicability in database analyses</w:t>
      </w:r>
    </w:p>
    <w:p w14:paraId="5C7AB1F4" w14:textId="105B54AE" w:rsidR="00C55BEF" w:rsidRDefault="00A123E5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hyperlink r:id="rId20" w:history="1">
        <w:r w:rsidR="00C55BEF" w:rsidRPr="009F6059">
          <w:rPr>
            <w:rStyle w:val="Hyperlink"/>
            <w:rFonts w:ascii="Arial" w:hAnsi="Arial" w:cs="Arial"/>
            <w:sz w:val="24"/>
            <w:szCs w:val="24"/>
          </w:rPr>
          <w:t>https://www.sciencedirect.com/science/article/pii/S0167494319301207?via%3Dihub</w:t>
        </w:r>
      </w:hyperlink>
    </w:p>
    <w:p w14:paraId="230CD898" w14:textId="77777777" w:rsidR="00662EF7" w:rsidRPr="00C55BEF" w:rsidRDefault="00662EF7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14:paraId="4DAE5297" w14:textId="77777777" w:rsidR="00C55BEF" w:rsidRDefault="00464A36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r w:rsidRPr="00C55BEF">
        <w:rPr>
          <w:rStyle w:val="normaltextrun"/>
          <w:rFonts w:ascii="Arial" w:hAnsi="Arial" w:cs="Arial"/>
          <w:sz w:val="24"/>
          <w:szCs w:val="24"/>
        </w:rPr>
        <w:t xml:space="preserve">McLoughlin et al (2020) Functional and cognitive outcomes after COVID-19 delirium. </w:t>
      </w:r>
      <w:r w:rsidRPr="00C55BEF">
        <w:rPr>
          <w:rStyle w:val="normaltextrun"/>
          <w:rFonts w:ascii="Arial" w:hAnsi="Arial" w:cs="Arial"/>
          <w:i/>
          <w:iCs/>
          <w:sz w:val="24"/>
          <w:szCs w:val="24"/>
        </w:rPr>
        <w:t>European Geriatric Medicine</w:t>
      </w:r>
      <w:r w:rsidRPr="00C55BEF">
        <w:rPr>
          <w:rStyle w:val="normaltextrun"/>
          <w:rFonts w:ascii="Arial" w:hAnsi="Arial" w:cs="Arial"/>
          <w:sz w:val="24"/>
          <w:szCs w:val="24"/>
        </w:rPr>
        <w:t xml:space="preserve">. </w:t>
      </w:r>
    </w:p>
    <w:p w14:paraId="506D3059" w14:textId="5673A77D" w:rsidR="00464A36" w:rsidRPr="00C55BEF" w:rsidRDefault="00A123E5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hyperlink r:id="rId21" w:history="1">
        <w:r w:rsidR="00C55BEF" w:rsidRPr="009F6059">
          <w:rPr>
            <w:rStyle w:val="Hyperlink"/>
            <w:rFonts w:ascii="Arial" w:hAnsi="Arial" w:cs="Arial"/>
            <w:sz w:val="24"/>
            <w:szCs w:val="24"/>
          </w:rPr>
          <w:t>https://link.springer.com/article/10.1007/s41999-020-00353-8</w:t>
        </w:r>
      </w:hyperlink>
      <w:r w:rsidR="00464A36" w:rsidRPr="00C55BEF">
        <w:rPr>
          <w:rStyle w:val="eop"/>
          <w:rFonts w:ascii="Arial" w:hAnsi="Arial" w:cs="Arial"/>
          <w:sz w:val="24"/>
          <w:szCs w:val="24"/>
        </w:rPr>
        <w:t> </w:t>
      </w:r>
    </w:p>
    <w:p w14:paraId="33048B9F" w14:textId="47E98F00" w:rsidR="00464A36" w:rsidRPr="00C55BEF" w:rsidRDefault="00464A36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14:paraId="1CECF987" w14:textId="338FB9D7" w:rsidR="000B71D0" w:rsidRDefault="000B71D0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Mansutti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I, </w:t>
      </w: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Saiani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L, </w:t>
      </w: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Palese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A.</w:t>
      </w:r>
      <w:r w:rsidR="00C55BEF">
        <w:rPr>
          <w:rStyle w:val="normaltextrun"/>
          <w:rFonts w:ascii="Arial" w:hAnsi="Arial" w:cs="Arial"/>
          <w:sz w:val="24"/>
          <w:szCs w:val="24"/>
        </w:rPr>
        <w:t xml:space="preserve"> (2019)</w:t>
      </w:r>
      <w:r w:rsidRPr="00C55BEF">
        <w:rPr>
          <w:rStyle w:val="normaltextrun"/>
          <w:rFonts w:ascii="Arial" w:hAnsi="Arial" w:cs="Arial"/>
          <w:sz w:val="24"/>
          <w:szCs w:val="24"/>
        </w:rPr>
        <w:t xml:space="preserve"> </w:t>
      </w:r>
      <w:hyperlink r:id="rId22" w:tgtFrame="_blank" w:history="1">
        <w:r w:rsidRPr="00C55BEF">
          <w:rPr>
            <w:rStyle w:val="normaltextrun"/>
            <w:rFonts w:ascii="Arial" w:hAnsi="Arial" w:cs="Arial"/>
            <w:sz w:val="24"/>
            <w:szCs w:val="24"/>
          </w:rPr>
          <w:t>Detecting delirium in patients with acute stroke: a systematic review of test accuracy.</w:t>
        </w:r>
      </w:hyperlink>
      <w:r w:rsidRPr="00C55BEF">
        <w:rPr>
          <w:rStyle w:val="normaltextrun"/>
          <w:rFonts w:ascii="Arial" w:hAnsi="Arial" w:cs="Arial"/>
          <w:sz w:val="24"/>
          <w:szCs w:val="24"/>
        </w:rPr>
        <w:t> </w:t>
      </w:r>
      <w:r w:rsidRPr="00C55BEF">
        <w:rPr>
          <w:rStyle w:val="normaltextrun"/>
          <w:rFonts w:ascii="Arial" w:hAnsi="Arial" w:cs="Arial"/>
          <w:i/>
          <w:iCs/>
          <w:sz w:val="24"/>
          <w:szCs w:val="24"/>
        </w:rPr>
        <w:t>BMC Neurol</w:t>
      </w:r>
      <w:r w:rsidRPr="00C55BEF">
        <w:rPr>
          <w:rStyle w:val="normaltextrun"/>
          <w:rFonts w:ascii="Arial" w:hAnsi="Arial" w:cs="Arial"/>
          <w:sz w:val="24"/>
          <w:szCs w:val="24"/>
        </w:rPr>
        <w:t xml:space="preserve">. </w:t>
      </w:r>
    </w:p>
    <w:p w14:paraId="28D587B8" w14:textId="587C1D7E" w:rsidR="00C55BEF" w:rsidRDefault="00A123E5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hyperlink r:id="rId23" w:history="1">
        <w:r w:rsidR="00C55BEF" w:rsidRPr="009F6059">
          <w:rPr>
            <w:rStyle w:val="Hyperlink"/>
            <w:rFonts w:ascii="Arial" w:hAnsi="Arial" w:cs="Arial"/>
            <w:sz w:val="24"/>
            <w:szCs w:val="24"/>
          </w:rPr>
          <w:t>https://bmcneurol.biomedcentral.com/articles/10.1186/s12883-019-1547-4</w:t>
        </w:r>
      </w:hyperlink>
    </w:p>
    <w:p w14:paraId="45E5ED3B" w14:textId="77777777" w:rsidR="00C55BEF" w:rsidRPr="00C55BEF" w:rsidRDefault="00C55BEF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</w:p>
    <w:p w14:paraId="11F5A320" w14:textId="790C2DF7" w:rsidR="00464A36" w:rsidRDefault="00464A36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r w:rsidRPr="00C55BEF">
        <w:rPr>
          <w:rStyle w:val="normaltextrun"/>
          <w:rFonts w:ascii="Arial" w:hAnsi="Arial" w:cs="Arial"/>
          <w:sz w:val="24"/>
          <w:szCs w:val="24"/>
        </w:rPr>
        <w:t xml:space="preserve">National Health Service Ayrshire and Arran (2019). Community delirium TIME Pathway </w:t>
      </w:r>
      <w:r w:rsidRPr="00C55BEF">
        <w:rPr>
          <w:rStyle w:val="eop"/>
          <w:rFonts w:ascii="Arial" w:hAnsi="Arial" w:cs="Arial"/>
          <w:sz w:val="24"/>
          <w:szCs w:val="24"/>
        </w:rPr>
        <w:t> </w:t>
      </w:r>
    </w:p>
    <w:p w14:paraId="57AB2F8D" w14:textId="29F207A5" w:rsidR="00C56D0B" w:rsidRDefault="00A123E5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hyperlink r:id="rId24" w:history="1">
        <w:r w:rsidR="00C56D0B" w:rsidRPr="009F6059">
          <w:rPr>
            <w:rStyle w:val="Hyperlink"/>
            <w:rFonts w:ascii="Arial" w:hAnsi="Arial" w:cs="Arial"/>
            <w:sz w:val="24"/>
            <w:szCs w:val="24"/>
          </w:rPr>
          <w:t>https://www.nhsaaa.net/services/services-a-z/delirium</w:t>
        </w:r>
      </w:hyperlink>
    </w:p>
    <w:p w14:paraId="1C51CD0A" w14:textId="77777777" w:rsidR="00C55BEF" w:rsidRPr="00C55BEF" w:rsidRDefault="00C55BEF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</w:p>
    <w:p w14:paraId="40C2568A" w14:textId="17088A40" w:rsidR="00C55BEF" w:rsidRDefault="00464A36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r w:rsidRPr="00C55BEF">
        <w:rPr>
          <w:rStyle w:val="normaltextrun"/>
          <w:rFonts w:ascii="Arial" w:hAnsi="Arial" w:cs="Arial"/>
          <w:sz w:val="24"/>
          <w:szCs w:val="24"/>
        </w:rPr>
        <w:t>National Health Service England</w:t>
      </w:r>
      <w:r w:rsidR="002C3621" w:rsidRPr="00C55BEF">
        <w:rPr>
          <w:rStyle w:val="normaltextrun"/>
          <w:rFonts w:ascii="Arial" w:hAnsi="Arial" w:cs="Arial"/>
          <w:sz w:val="24"/>
          <w:szCs w:val="24"/>
        </w:rPr>
        <w:t xml:space="preserve"> (NHSE)</w:t>
      </w:r>
      <w:r w:rsidRPr="00C55BEF">
        <w:rPr>
          <w:rStyle w:val="normaltextrun"/>
          <w:rFonts w:ascii="Arial" w:hAnsi="Arial" w:cs="Arial"/>
          <w:sz w:val="24"/>
          <w:szCs w:val="24"/>
        </w:rPr>
        <w:t xml:space="preserve"> (2022). Virtual ward including Hospital at Home:</w:t>
      </w:r>
      <w:r w:rsidRPr="00C55BEF">
        <w:rPr>
          <w:rStyle w:val="eop"/>
          <w:rFonts w:ascii="Arial" w:hAnsi="Arial" w:cs="Arial"/>
          <w:sz w:val="24"/>
          <w:szCs w:val="24"/>
        </w:rPr>
        <w:t> </w:t>
      </w:r>
      <w:r w:rsidRPr="00C55BEF">
        <w:rPr>
          <w:rStyle w:val="normaltextrun"/>
          <w:rFonts w:ascii="Arial" w:hAnsi="Arial" w:cs="Arial"/>
          <w:sz w:val="24"/>
          <w:szCs w:val="24"/>
        </w:rPr>
        <w:t xml:space="preserve">Supporting information. </w:t>
      </w:r>
    </w:p>
    <w:p w14:paraId="5B0B3B71" w14:textId="3DAC6C20" w:rsidR="002C3621" w:rsidRDefault="00A123E5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hyperlink r:id="rId25" w:history="1">
        <w:r w:rsidR="00C55BEF" w:rsidRPr="009F6059">
          <w:rPr>
            <w:rStyle w:val="Hyperlink"/>
            <w:rFonts w:ascii="Arial" w:hAnsi="Arial" w:cs="Arial"/>
            <w:sz w:val="24"/>
            <w:szCs w:val="24"/>
          </w:rPr>
          <w:t>www.england.nhs.uk/wpcontent/</w:t>
        </w:r>
      </w:hyperlink>
      <w:r w:rsidR="00464A36" w:rsidRPr="00C55BEF">
        <w:rPr>
          <w:rStyle w:val="eop"/>
          <w:rFonts w:ascii="Arial" w:hAnsi="Arial" w:cs="Arial"/>
          <w:sz w:val="24"/>
          <w:szCs w:val="24"/>
        </w:rPr>
        <w:t> </w:t>
      </w:r>
    </w:p>
    <w:p w14:paraId="09112D9A" w14:textId="77777777" w:rsidR="00C55BEF" w:rsidRPr="00C55BEF" w:rsidRDefault="00C55BEF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</w:p>
    <w:p w14:paraId="5B6B8151" w14:textId="72C0E684" w:rsidR="00C55BEF" w:rsidRDefault="002C3621" w:rsidP="00C56D0B">
      <w:pPr>
        <w:spacing w:after="120"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  <w:r w:rsidRPr="00C55BEF">
        <w:rPr>
          <w:rStyle w:val="eop"/>
          <w:rFonts w:ascii="Arial" w:hAnsi="Arial" w:cs="Arial"/>
          <w:sz w:val="24"/>
          <w:szCs w:val="24"/>
        </w:rPr>
        <w:t xml:space="preserve">NHSE (2023) </w:t>
      </w:r>
      <w:r w:rsidRPr="00C55BEF">
        <w:rPr>
          <w:rFonts w:ascii="Arial" w:hAnsi="Arial" w:cs="Arial"/>
          <w:sz w:val="24"/>
          <w:szCs w:val="24"/>
        </w:rPr>
        <w:t>Geriatric medicine - Getting It Right First Time</w:t>
      </w:r>
    </w:p>
    <w:p w14:paraId="0930B88E" w14:textId="01C8F21E" w:rsidR="00C55BEF" w:rsidRDefault="00C55BEF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C55BEF">
        <w:rPr>
          <w:rFonts w:ascii="Arial" w:hAnsi="Arial" w:cs="Arial"/>
          <w:sz w:val="24"/>
          <w:szCs w:val="24"/>
        </w:rPr>
        <w:t>https://gettingitrightfirsttime.co.uk/medical_specialties/geriatric-medicine/</w:t>
      </w:r>
    </w:p>
    <w:p w14:paraId="11AB22D9" w14:textId="77777777" w:rsidR="00C55BEF" w:rsidRDefault="00C55BEF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14:paraId="456A9C96" w14:textId="382B030F" w:rsidR="00C55BEF" w:rsidRDefault="00355A90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r w:rsidRPr="00C55BEF">
        <w:rPr>
          <w:rStyle w:val="eop"/>
          <w:rFonts w:ascii="Arial" w:hAnsi="Arial" w:cs="Arial"/>
          <w:sz w:val="24"/>
          <w:szCs w:val="24"/>
        </w:rPr>
        <w:t>NHSE (2023)</w:t>
      </w:r>
      <w:r>
        <w:rPr>
          <w:rStyle w:val="eop"/>
          <w:rFonts w:ascii="Arial" w:hAnsi="Arial" w:cs="Arial"/>
          <w:sz w:val="24"/>
          <w:szCs w:val="24"/>
        </w:rPr>
        <w:t xml:space="preserve"> Hospital Acute Care Frailty Pathway</w:t>
      </w:r>
    </w:p>
    <w:p w14:paraId="503517BE" w14:textId="42E21F91" w:rsidR="002C3621" w:rsidRPr="00C55BEF" w:rsidRDefault="00A123E5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hyperlink r:id="rId26" w:history="1">
        <w:r w:rsidR="00355A90" w:rsidRPr="009F6059">
          <w:rPr>
            <w:rStyle w:val="Hyperlink"/>
            <w:rFonts w:ascii="Arial" w:hAnsi="Arial" w:cs="Arial"/>
            <w:sz w:val="24"/>
            <w:szCs w:val="24"/>
          </w:rPr>
          <w:t>https://gettingitrightfirsttime.co.uk/wp-content/uploads/2023/06/Hospital-Acute-Care-Frailty-Pathway-FINAL-V1-June-2023-1.pdf</w:t>
        </w:r>
      </w:hyperlink>
    </w:p>
    <w:p w14:paraId="30862429" w14:textId="1FDCAACB" w:rsidR="002C3621" w:rsidRPr="00C55BEF" w:rsidRDefault="002C3621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</w:p>
    <w:p w14:paraId="2C218B21" w14:textId="121111F4" w:rsidR="00355A90" w:rsidRDefault="00355A90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>NICE</w:t>
      </w:r>
      <w:r w:rsidR="00464A36" w:rsidRPr="00C55BEF">
        <w:rPr>
          <w:rStyle w:val="normaltextrun"/>
          <w:rFonts w:ascii="Arial" w:hAnsi="Arial" w:cs="Arial"/>
          <w:sz w:val="24"/>
          <w:szCs w:val="24"/>
        </w:rPr>
        <w:t xml:space="preserve"> (</w:t>
      </w:r>
      <w:r>
        <w:rPr>
          <w:rStyle w:val="normaltextrun"/>
          <w:rFonts w:ascii="Arial" w:hAnsi="Arial" w:cs="Arial"/>
          <w:sz w:val="24"/>
          <w:szCs w:val="24"/>
        </w:rPr>
        <w:t>2023</w:t>
      </w:r>
      <w:r w:rsidR="00464A36" w:rsidRPr="00C55BEF">
        <w:rPr>
          <w:rStyle w:val="normaltextrun"/>
          <w:rFonts w:ascii="Arial" w:hAnsi="Arial" w:cs="Arial"/>
          <w:sz w:val="24"/>
          <w:szCs w:val="24"/>
        </w:rPr>
        <w:t>)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464A36" w:rsidRPr="00C55BEF">
        <w:rPr>
          <w:rStyle w:val="normaltextrun"/>
          <w:rFonts w:ascii="Arial" w:hAnsi="Arial" w:cs="Arial"/>
          <w:sz w:val="24"/>
          <w:szCs w:val="24"/>
        </w:rPr>
        <w:t xml:space="preserve">Delirium: prevention, </w:t>
      </w:r>
      <w:proofErr w:type="gramStart"/>
      <w:r w:rsidR="00464A36" w:rsidRPr="00C55BEF">
        <w:rPr>
          <w:rStyle w:val="normaltextrun"/>
          <w:rFonts w:ascii="Arial" w:hAnsi="Arial" w:cs="Arial"/>
          <w:sz w:val="24"/>
          <w:szCs w:val="24"/>
        </w:rPr>
        <w:t>diagnosis</w:t>
      </w:r>
      <w:proofErr w:type="gramEnd"/>
      <w:r w:rsidR="00464A36" w:rsidRPr="00C55BEF">
        <w:rPr>
          <w:rStyle w:val="normaltextrun"/>
          <w:rFonts w:ascii="Arial" w:hAnsi="Arial" w:cs="Arial"/>
          <w:sz w:val="24"/>
          <w:szCs w:val="24"/>
        </w:rPr>
        <w:t xml:space="preserve"> and management </w:t>
      </w:r>
    </w:p>
    <w:p w14:paraId="7B0514E9" w14:textId="6FC0DC77" w:rsidR="00464A36" w:rsidRPr="00C55BEF" w:rsidRDefault="00A123E5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hyperlink r:id="rId27" w:history="1">
        <w:r w:rsidR="00355A90" w:rsidRPr="009F6059">
          <w:rPr>
            <w:rStyle w:val="Hyperlink"/>
            <w:rFonts w:ascii="Arial" w:hAnsi="Arial" w:cs="Arial"/>
            <w:sz w:val="24"/>
            <w:szCs w:val="24"/>
          </w:rPr>
          <w:t>www.nice.org.uk/guidance/cg103</w:t>
        </w:r>
      </w:hyperlink>
      <w:r w:rsidR="00464A36" w:rsidRPr="00C55BEF">
        <w:rPr>
          <w:rStyle w:val="eop"/>
          <w:rFonts w:ascii="Arial" w:hAnsi="Arial" w:cs="Arial"/>
          <w:sz w:val="24"/>
          <w:szCs w:val="24"/>
        </w:rPr>
        <w:t> </w:t>
      </w:r>
    </w:p>
    <w:p w14:paraId="43825009" w14:textId="5F3E2E6F" w:rsidR="000B71D0" w:rsidRPr="00C55BEF" w:rsidRDefault="000B71D0" w:rsidP="00C56D0B">
      <w:pPr>
        <w:spacing w:after="120" w:line="240" w:lineRule="auto"/>
        <w:contextualSpacing/>
        <w:rPr>
          <w:rStyle w:val="contentcontrolboundarysink"/>
          <w:rFonts w:ascii="Arial" w:hAnsi="Arial" w:cs="Arial"/>
          <w:sz w:val="24"/>
          <w:szCs w:val="24"/>
          <w:u w:val="single"/>
        </w:rPr>
      </w:pPr>
    </w:p>
    <w:p w14:paraId="5B6D6E78" w14:textId="11CFF61B" w:rsidR="00355A90" w:rsidRDefault="00355A90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r>
        <w:rPr>
          <w:rStyle w:val="contentcontrolboundarysink"/>
          <w:rFonts w:ascii="Arial" w:hAnsi="Arial" w:cs="Arial"/>
          <w:sz w:val="24"/>
          <w:szCs w:val="24"/>
        </w:rPr>
        <w:t xml:space="preserve">NICE (2023) Delirium </w:t>
      </w:r>
      <w:r w:rsidR="000B71D0" w:rsidRPr="00C55BEF">
        <w:rPr>
          <w:rStyle w:val="normaltextrun"/>
          <w:rFonts w:ascii="Arial" w:hAnsi="Arial" w:cs="Arial"/>
          <w:sz w:val="24"/>
          <w:szCs w:val="24"/>
        </w:rPr>
        <w:t>Scenario: Managemen</w:t>
      </w:r>
      <w:r>
        <w:rPr>
          <w:rStyle w:val="normaltextrun"/>
          <w:rFonts w:ascii="Arial" w:hAnsi="Arial" w:cs="Arial"/>
          <w:sz w:val="24"/>
          <w:szCs w:val="24"/>
        </w:rPr>
        <w:t>t</w:t>
      </w:r>
    </w:p>
    <w:p w14:paraId="290DF94B" w14:textId="6DFAB086" w:rsidR="000B71D0" w:rsidRDefault="00A123E5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hyperlink r:id="rId28" w:history="1">
        <w:r w:rsidR="00355A90" w:rsidRPr="009F6059">
          <w:rPr>
            <w:rStyle w:val="Hyperlink"/>
            <w:rFonts w:ascii="Arial" w:hAnsi="Arial" w:cs="Arial"/>
            <w:sz w:val="24"/>
            <w:szCs w:val="24"/>
          </w:rPr>
          <w:t>https://cks.nice.org.uk/topics/delirium/management/management/</w:t>
        </w:r>
      </w:hyperlink>
    </w:p>
    <w:p w14:paraId="59FEFE32" w14:textId="77777777" w:rsidR="00464A36" w:rsidRPr="00C55BEF" w:rsidRDefault="00464A36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</w:p>
    <w:p w14:paraId="7F587E0E" w14:textId="703A903A" w:rsidR="00355A90" w:rsidRDefault="00464A36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r w:rsidRPr="00C55BEF">
        <w:rPr>
          <w:rStyle w:val="normaltextrun"/>
          <w:rFonts w:ascii="Arial" w:hAnsi="Arial" w:cs="Arial"/>
          <w:sz w:val="24"/>
          <w:szCs w:val="24"/>
        </w:rPr>
        <w:t>Northern Clinical Network (NCN)</w:t>
      </w:r>
      <w:r w:rsidR="008C6102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C6102" w:rsidRPr="008C6102">
        <w:rPr>
          <w:rStyle w:val="normaltextrun"/>
          <w:rFonts w:ascii="Arial" w:hAnsi="Arial" w:cs="Arial"/>
          <w:sz w:val="24"/>
          <w:szCs w:val="24"/>
        </w:rPr>
        <w:t>Delirium Curriculum for Acute Hospital staff</w:t>
      </w:r>
      <w:r w:rsidRPr="00C55BEF">
        <w:rPr>
          <w:rStyle w:val="eop"/>
          <w:rFonts w:ascii="Arial" w:hAnsi="Arial" w:cs="Arial"/>
          <w:sz w:val="24"/>
          <w:szCs w:val="24"/>
        </w:rPr>
        <w:t> </w:t>
      </w:r>
    </w:p>
    <w:p w14:paraId="6D1FA990" w14:textId="1C826FB7" w:rsidR="00355A90" w:rsidRDefault="00A123E5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hyperlink r:id="rId29" w:history="1">
        <w:r w:rsidR="00355A90" w:rsidRPr="009F6059">
          <w:rPr>
            <w:rStyle w:val="Hyperlink"/>
            <w:rFonts w:ascii="Arial" w:hAnsi="Arial" w:cs="Arial"/>
            <w:sz w:val="24"/>
            <w:szCs w:val="24"/>
          </w:rPr>
          <w:t>https://www.england.nhs.uk/north/wp-content/uploads/sites/5/2018/12/Delirium-curriculum-for-acute-hospital-staff-v4.0-final.pdf</w:t>
        </w:r>
      </w:hyperlink>
    </w:p>
    <w:p w14:paraId="6F550819" w14:textId="77777777" w:rsidR="000B71D0" w:rsidRPr="00C55BEF" w:rsidRDefault="000B71D0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</w:p>
    <w:p w14:paraId="0836E5D8" w14:textId="5CE6AAF2" w:rsidR="008C6102" w:rsidRDefault="000B71D0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Saller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T, </w:t>
      </w: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MacLullich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AMJ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, </w:t>
      </w: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Perneczky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R. </w:t>
      </w:r>
      <w:r w:rsidR="008C6102">
        <w:rPr>
          <w:rStyle w:val="normaltextrun"/>
          <w:rFonts w:ascii="Arial" w:hAnsi="Arial" w:cs="Arial"/>
          <w:sz w:val="24"/>
          <w:szCs w:val="24"/>
        </w:rPr>
        <w:t xml:space="preserve">(2020) </w:t>
      </w:r>
      <w:hyperlink r:id="rId30" w:tgtFrame="_blank" w:history="1">
        <w:r w:rsidRPr="00C55BEF">
          <w:rPr>
            <w:rStyle w:val="normaltextrun"/>
            <w:rFonts w:ascii="Arial" w:hAnsi="Arial" w:cs="Arial"/>
            <w:sz w:val="24"/>
            <w:szCs w:val="24"/>
          </w:rPr>
          <w:t xml:space="preserve">The 4AT - an instrument for delirium detection for older patients in the post-anaesthesia care unit. </w:t>
        </w:r>
      </w:hyperlink>
      <w:r w:rsidRPr="00C55BEF">
        <w:rPr>
          <w:rStyle w:val="normaltextrun"/>
          <w:rFonts w:ascii="Arial" w:hAnsi="Arial" w:cs="Arial"/>
          <w:sz w:val="24"/>
          <w:szCs w:val="24"/>
        </w:rPr>
        <w:t>Anaesthesia.</w:t>
      </w:r>
    </w:p>
    <w:p w14:paraId="5934A904" w14:textId="5AB91A57" w:rsidR="008C6102" w:rsidRDefault="00A123E5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hyperlink r:id="rId31" w:history="1">
        <w:r w:rsidR="008C6102" w:rsidRPr="009F6059">
          <w:rPr>
            <w:rStyle w:val="Hyperlink"/>
            <w:rFonts w:ascii="Arial" w:hAnsi="Arial" w:cs="Arial"/>
            <w:sz w:val="24"/>
            <w:szCs w:val="24"/>
          </w:rPr>
          <w:t>https://associationofanaesthetists-publications.onlinelibrary.wiley.com/doi/full/10.1111/anae.14937</w:t>
        </w:r>
      </w:hyperlink>
    </w:p>
    <w:p w14:paraId="54B7ECC3" w14:textId="77777777" w:rsidR="000B71D0" w:rsidRPr="00C55BEF" w:rsidRDefault="000B71D0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14:paraId="77AFF0FE" w14:textId="5A6E6870" w:rsidR="000B71D0" w:rsidRDefault="000B71D0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C55BEF">
        <w:rPr>
          <w:rFonts w:ascii="Arial" w:hAnsi="Arial" w:cs="Arial"/>
          <w:sz w:val="24"/>
          <w:szCs w:val="24"/>
        </w:rPr>
        <w:t xml:space="preserve">Sampson L. (2021) </w:t>
      </w:r>
      <w:r w:rsidR="008C6102">
        <w:rPr>
          <w:rFonts w:ascii="Arial" w:hAnsi="Arial" w:cs="Arial"/>
          <w:sz w:val="24"/>
          <w:szCs w:val="24"/>
        </w:rPr>
        <w:t>Delirium and Pain</w:t>
      </w:r>
      <w:r w:rsidRPr="00C55BEF">
        <w:rPr>
          <w:rFonts w:ascii="Arial" w:hAnsi="Arial" w:cs="Arial"/>
          <w:sz w:val="24"/>
          <w:szCs w:val="24"/>
        </w:rPr>
        <w:t xml:space="preserve"> </w:t>
      </w:r>
    </w:p>
    <w:p w14:paraId="6D20286C" w14:textId="2BDF1081" w:rsidR="008C6102" w:rsidRDefault="00A123E5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hyperlink r:id="rId32" w:history="1">
        <w:r w:rsidR="008C6102" w:rsidRPr="009F6059">
          <w:rPr>
            <w:rStyle w:val="Hyperlink"/>
            <w:rFonts w:ascii="Arial" w:hAnsi="Arial" w:cs="Arial"/>
            <w:sz w:val="24"/>
            <w:szCs w:val="24"/>
          </w:rPr>
          <w:t>https://www.youtube.com/watch?v=SVxk59PC_m8</w:t>
        </w:r>
      </w:hyperlink>
    </w:p>
    <w:p w14:paraId="15DEF3C8" w14:textId="77777777" w:rsidR="008C6102" w:rsidRDefault="008C6102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bookmarkStart w:id="3" w:name="_Hlk153350622"/>
    </w:p>
    <w:p w14:paraId="16A216E8" w14:textId="763DD919" w:rsidR="000B71D0" w:rsidRDefault="000B71D0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r w:rsidRPr="00C55BEF">
        <w:rPr>
          <w:rStyle w:val="normaltextrun"/>
          <w:rFonts w:ascii="Arial" w:hAnsi="Arial" w:cs="Arial"/>
          <w:sz w:val="24"/>
          <w:szCs w:val="24"/>
        </w:rPr>
        <w:t xml:space="preserve">Sands et al (2010) Single Question in </w:t>
      </w:r>
      <w:proofErr w:type="gramStart"/>
      <w:r w:rsidRPr="00C55BEF">
        <w:rPr>
          <w:rStyle w:val="normaltextrun"/>
          <w:rFonts w:ascii="Arial" w:hAnsi="Arial" w:cs="Arial"/>
          <w:sz w:val="24"/>
          <w:szCs w:val="24"/>
        </w:rPr>
        <w:t>delirium  (</w:t>
      </w:r>
      <w:proofErr w:type="gramEnd"/>
      <w:r w:rsidRPr="00C55BEF">
        <w:rPr>
          <w:rStyle w:val="normaltextrun"/>
          <w:rFonts w:ascii="Arial" w:hAnsi="Arial" w:cs="Arial"/>
          <w:sz w:val="24"/>
          <w:szCs w:val="24"/>
        </w:rPr>
        <w:t>SQiD): testing its efficacy against psychiatrist interview, the Confusion Assessment Method and the Memorial delirium  Assessment Scale</w:t>
      </w:r>
    </w:p>
    <w:p w14:paraId="2C50BF02" w14:textId="53360F13" w:rsidR="008C6102" w:rsidRDefault="00A123E5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hyperlink r:id="rId33" w:history="1">
        <w:r w:rsidR="008C6102" w:rsidRPr="009F6059">
          <w:rPr>
            <w:rStyle w:val="Hyperlink"/>
            <w:rFonts w:ascii="Arial" w:hAnsi="Arial" w:cs="Arial"/>
            <w:sz w:val="24"/>
            <w:szCs w:val="24"/>
          </w:rPr>
          <w:t>https://pubmed.ncbi.nlm.nih.gov/20837733</w:t>
        </w:r>
      </w:hyperlink>
    </w:p>
    <w:p w14:paraId="63556DF6" w14:textId="31776FFE" w:rsidR="000B71D0" w:rsidRPr="00C55BEF" w:rsidRDefault="000B71D0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C55BEF">
        <w:rPr>
          <w:rStyle w:val="eop"/>
          <w:rFonts w:ascii="Arial" w:hAnsi="Arial" w:cs="Arial"/>
          <w:sz w:val="24"/>
          <w:szCs w:val="24"/>
        </w:rPr>
        <w:t> </w:t>
      </w:r>
    </w:p>
    <w:p w14:paraId="774A7C34" w14:textId="5049B2E0" w:rsidR="008C6102" w:rsidRDefault="000B71D0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r w:rsidRPr="00C55BEF">
        <w:rPr>
          <w:rStyle w:val="contentcontrolboundarysink"/>
          <w:rFonts w:ascii="Arial" w:hAnsi="Arial" w:cs="Arial"/>
          <w:sz w:val="24"/>
          <w:szCs w:val="24"/>
        </w:rPr>
        <w:t>​</w:t>
      </w:r>
      <w:r w:rsidRPr="00C55BEF">
        <w:rPr>
          <w:rStyle w:val="normaltextrun"/>
          <w:rFonts w:ascii="Arial" w:hAnsi="Arial" w:cs="Arial"/>
          <w:sz w:val="24"/>
          <w:szCs w:val="24"/>
        </w:rPr>
        <w:t>Scottish delirium</w:t>
      </w:r>
      <w:r w:rsidR="008C6102">
        <w:rPr>
          <w:rStyle w:val="normaltextrun"/>
          <w:rFonts w:ascii="Arial" w:hAnsi="Arial" w:cs="Arial"/>
          <w:sz w:val="24"/>
          <w:szCs w:val="24"/>
        </w:rPr>
        <w:t>:</w:t>
      </w:r>
      <w:r w:rsidRPr="00C55BEF">
        <w:rPr>
          <w:rStyle w:val="normaltextrun"/>
          <w:rFonts w:ascii="Arial" w:hAnsi="Arial" w:cs="Arial"/>
          <w:sz w:val="24"/>
          <w:szCs w:val="24"/>
        </w:rPr>
        <w:t xml:space="preserve"> Association Community Pathway</w:t>
      </w:r>
    </w:p>
    <w:p w14:paraId="5F687299" w14:textId="0F021592" w:rsidR="000B71D0" w:rsidRPr="00C55BEF" w:rsidRDefault="00A123E5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hyperlink r:id="rId34" w:history="1">
        <w:r w:rsidR="008C6102" w:rsidRPr="009F6059">
          <w:rPr>
            <w:rStyle w:val="Hyperlink"/>
            <w:rFonts w:ascii="Arial" w:hAnsi="Arial" w:cs="Arial"/>
            <w:sz w:val="24"/>
            <w:szCs w:val="24"/>
          </w:rPr>
          <w:t>http://www.scottishdeliriumassociation.com/uploads/7/1/9/3/71939991/sda_summary_pathway_-_gps_master_08_12_17.pdf</w:t>
        </w:r>
      </w:hyperlink>
      <w:r w:rsidR="000B71D0" w:rsidRPr="00C55BEF">
        <w:rPr>
          <w:rStyle w:val="eop"/>
          <w:rFonts w:ascii="Arial" w:hAnsi="Arial" w:cs="Arial"/>
          <w:sz w:val="24"/>
          <w:szCs w:val="24"/>
        </w:rPr>
        <w:t> </w:t>
      </w:r>
    </w:p>
    <w:p w14:paraId="5ABD834D" w14:textId="77777777" w:rsidR="000B71D0" w:rsidRPr="00C55BEF" w:rsidRDefault="000B71D0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14:paraId="21CC919E" w14:textId="5A7F57B4" w:rsidR="008C6102" w:rsidRDefault="000B71D0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Shenkin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SD, Fox C, Godfrey M, Siddiqi N, Goodacre S, Young J, Anand A, Gray A, Hanley J, </w:t>
      </w: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MacRaild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A, Steven J, Black PL, </w:t>
      </w: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Tieges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Z, Boyd J, Stephen J, Weir CJ, </w:t>
      </w: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MacLullich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AMJ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. </w:t>
      </w:r>
      <w:r w:rsidR="008C6102">
        <w:rPr>
          <w:rStyle w:val="normaltextrun"/>
          <w:rFonts w:ascii="Arial" w:hAnsi="Arial" w:cs="Arial"/>
          <w:sz w:val="24"/>
          <w:szCs w:val="24"/>
        </w:rPr>
        <w:t xml:space="preserve">(2019) </w:t>
      </w:r>
      <w:r w:rsidR="008C6102" w:rsidRPr="008C6102">
        <w:rPr>
          <w:rStyle w:val="normaltextrun"/>
          <w:rFonts w:ascii="Arial" w:hAnsi="Arial" w:cs="Arial"/>
          <w:sz w:val="24"/>
          <w:szCs w:val="24"/>
        </w:rPr>
        <w:t xml:space="preserve">Delirium detection in older acute medical inpatients: a multicentre prospective comparative diagnostic test accuracy study of the 4AT and the Confusion Assessment Method. </w:t>
      </w:r>
      <w:r w:rsidR="008C6102" w:rsidRPr="008C6102">
        <w:rPr>
          <w:rStyle w:val="normaltextrun"/>
          <w:rFonts w:ascii="Arial" w:hAnsi="Arial" w:cs="Arial"/>
          <w:i/>
          <w:iCs/>
          <w:sz w:val="24"/>
          <w:szCs w:val="24"/>
        </w:rPr>
        <w:t>BMC Med</w:t>
      </w:r>
      <w:r w:rsidR="008C6102" w:rsidRPr="008C6102">
        <w:rPr>
          <w:rStyle w:val="normaltextrun"/>
          <w:rFonts w:ascii="Arial" w:hAnsi="Arial" w:cs="Arial"/>
          <w:sz w:val="24"/>
          <w:szCs w:val="24"/>
        </w:rPr>
        <w:t>.</w:t>
      </w:r>
    </w:p>
    <w:p w14:paraId="043FF38D" w14:textId="0E62902D" w:rsidR="008C6102" w:rsidRDefault="00A123E5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hyperlink r:id="rId35" w:history="1">
        <w:r w:rsidR="008C6102" w:rsidRPr="009F6059">
          <w:rPr>
            <w:rStyle w:val="Hyperlink"/>
            <w:rFonts w:ascii="Arial" w:hAnsi="Arial" w:cs="Arial"/>
            <w:sz w:val="24"/>
            <w:szCs w:val="24"/>
          </w:rPr>
          <w:t>https://bmcmedicine.biomedcentral.com/articles/10.1186/s12916-019-1367-9</w:t>
        </w:r>
      </w:hyperlink>
    </w:p>
    <w:p w14:paraId="1E80CE57" w14:textId="77777777" w:rsidR="008C6102" w:rsidRPr="00C55BEF" w:rsidRDefault="008C6102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14:paraId="2CBC9D18" w14:textId="7E55F90B" w:rsidR="000B71D0" w:rsidRDefault="000B71D0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r w:rsidRPr="00C55BEF">
        <w:rPr>
          <w:rStyle w:val="contentcontrolboundarysink"/>
          <w:rFonts w:ascii="Arial" w:hAnsi="Arial" w:cs="Arial"/>
          <w:sz w:val="24"/>
          <w:szCs w:val="24"/>
        </w:rPr>
        <w:t>​</w:t>
      </w:r>
      <w:r w:rsidRPr="00C55BEF">
        <w:rPr>
          <w:rStyle w:val="normaltextrun"/>
          <w:rFonts w:ascii="Arial" w:hAnsi="Arial" w:cs="Arial"/>
          <w:sz w:val="24"/>
          <w:szCs w:val="24"/>
        </w:rPr>
        <w:t>Agar (2020) Delirium at the End of Life</w:t>
      </w:r>
    </w:p>
    <w:p w14:paraId="7255071C" w14:textId="0543E9B6" w:rsidR="008C6102" w:rsidRDefault="00A123E5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hyperlink r:id="rId36" w:history="1">
        <w:r w:rsidR="008C6102" w:rsidRPr="009F6059">
          <w:rPr>
            <w:rStyle w:val="Hyperlink"/>
            <w:rFonts w:ascii="Arial" w:hAnsi="Arial" w:cs="Arial"/>
            <w:sz w:val="24"/>
            <w:szCs w:val="24"/>
          </w:rPr>
          <w:t>https://pubmed.ncbi.nlm.nih.gov/32312411/</w:t>
        </w:r>
      </w:hyperlink>
    </w:p>
    <w:p w14:paraId="16BD844B" w14:textId="77777777" w:rsidR="008C6102" w:rsidRPr="00C55BEF" w:rsidRDefault="008C6102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14:paraId="33BD4A5E" w14:textId="70CFE2FE" w:rsidR="000B71D0" w:rsidRDefault="000B71D0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C55BEF">
        <w:rPr>
          <w:rFonts w:ascii="Arial" w:hAnsi="Arial" w:cs="Arial"/>
          <w:sz w:val="24"/>
          <w:szCs w:val="24"/>
        </w:rPr>
        <w:t>Sillner</w:t>
      </w:r>
      <w:proofErr w:type="spellEnd"/>
      <w:r w:rsidRPr="00C55BE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5BEF">
        <w:rPr>
          <w:rFonts w:ascii="Arial" w:hAnsi="Arial" w:cs="Arial"/>
          <w:sz w:val="24"/>
          <w:szCs w:val="24"/>
        </w:rPr>
        <w:t>Holle</w:t>
      </w:r>
      <w:proofErr w:type="spellEnd"/>
      <w:r w:rsidRPr="00C55BEF">
        <w:rPr>
          <w:rFonts w:ascii="Arial" w:hAnsi="Arial" w:cs="Arial"/>
          <w:sz w:val="24"/>
          <w:szCs w:val="24"/>
        </w:rPr>
        <w:t xml:space="preserve"> &amp; Rudolph (2019). The overlap between falls and delirium in hospitalized older adults: a systematic review. </w:t>
      </w:r>
      <w:r w:rsidRPr="00ED3AC8">
        <w:rPr>
          <w:rFonts w:ascii="Arial" w:hAnsi="Arial" w:cs="Arial"/>
          <w:i/>
          <w:iCs/>
          <w:sz w:val="24"/>
          <w:szCs w:val="24"/>
        </w:rPr>
        <w:t xml:space="preserve">Clin </w:t>
      </w:r>
      <w:proofErr w:type="spellStart"/>
      <w:r w:rsidRPr="00ED3AC8">
        <w:rPr>
          <w:rFonts w:ascii="Arial" w:hAnsi="Arial" w:cs="Arial"/>
          <w:i/>
          <w:iCs/>
          <w:sz w:val="24"/>
          <w:szCs w:val="24"/>
        </w:rPr>
        <w:t>Geriatr</w:t>
      </w:r>
      <w:proofErr w:type="spellEnd"/>
      <w:r w:rsidRPr="00ED3AC8">
        <w:rPr>
          <w:rFonts w:ascii="Arial" w:hAnsi="Arial" w:cs="Arial"/>
          <w:i/>
          <w:iCs/>
          <w:sz w:val="24"/>
          <w:szCs w:val="24"/>
        </w:rPr>
        <w:t xml:space="preserve"> Med</w:t>
      </w:r>
    </w:p>
    <w:p w14:paraId="59AEFA45" w14:textId="3E0859CC" w:rsidR="00805E73" w:rsidRDefault="00A123E5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hyperlink r:id="rId37" w:history="1">
        <w:r w:rsidR="00805E73" w:rsidRPr="009F6059">
          <w:rPr>
            <w:rStyle w:val="Hyperlink"/>
            <w:rFonts w:ascii="Arial" w:hAnsi="Arial" w:cs="Arial"/>
            <w:sz w:val="24"/>
            <w:szCs w:val="24"/>
          </w:rPr>
          <w:t>https://doi.org/10.1016/j.cger.2019.01.004</w:t>
        </w:r>
      </w:hyperlink>
    </w:p>
    <w:p w14:paraId="0AD98273" w14:textId="77777777" w:rsidR="008C6102" w:rsidRPr="00C55BEF" w:rsidRDefault="008C6102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14:paraId="3A47BB07" w14:textId="6CC94481" w:rsidR="000B71D0" w:rsidRDefault="000B71D0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Tieges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Z, </w:t>
      </w: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MacLullich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AMJ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, Anand A, Brookes C, </w:t>
      </w: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Cassarino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M, O'Connor M, Ryan D, </w:t>
      </w: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Saller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T, Arora RC, Chang Y, Agarwal K, </w:t>
      </w: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Taffet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G, Quinn T, </w:t>
      </w: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Shenkin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SD, Galvin R. </w:t>
      </w:r>
      <w:r w:rsidR="008C6102">
        <w:rPr>
          <w:rStyle w:val="normaltextrun"/>
          <w:rFonts w:ascii="Arial" w:hAnsi="Arial" w:cs="Arial"/>
          <w:sz w:val="24"/>
          <w:szCs w:val="24"/>
        </w:rPr>
        <w:t xml:space="preserve">(2020) </w:t>
      </w:r>
      <w:hyperlink r:id="rId38" w:tgtFrame="_blank" w:history="1">
        <w:r w:rsidRPr="00C55BEF">
          <w:rPr>
            <w:rStyle w:val="normaltextrun"/>
            <w:rFonts w:ascii="Arial" w:hAnsi="Arial" w:cs="Arial"/>
            <w:sz w:val="24"/>
            <w:szCs w:val="24"/>
          </w:rPr>
          <w:t>Diagnostic Accuracy of the 4AT for delirium detection: systematic review and meta-analysis.</w:t>
        </w:r>
      </w:hyperlink>
    </w:p>
    <w:p w14:paraId="5B8BDE66" w14:textId="5A101654" w:rsidR="008C6102" w:rsidRDefault="00A123E5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hyperlink r:id="rId39" w:history="1">
        <w:r w:rsidR="008C6102" w:rsidRPr="009F6059">
          <w:rPr>
            <w:rStyle w:val="Hyperlink"/>
            <w:rFonts w:ascii="Arial" w:hAnsi="Arial" w:cs="Arial"/>
            <w:sz w:val="24"/>
            <w:szCs w:val="24"/>
          </w:rPr>
          <w:t>https://www.medrxiv.org/content/10.1101/2020.06.11.20128280v1</w:t>
        </w:r>
      </w:hyperlink>
    </w:p>
    <w:p w14:paraId="03A46DDA" w14:textId="77777777" w:rsidR="00464A36" w:rsidRPr="00C55BEF" w:rsidRDefault="00464A36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</w:p>
    <w:p w14:paraId="76541658" w14:textId="0EBB0310" w:rsidR="000B71D0" w:rsidRDefault="000B71D0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r w:rsidRPr="00C55BEF">
        <w:rPr>
          <w:rStyle w:val="normaltextrun"/>
          <w:rFonts w:ascii="Arial" w:hAnsi="Arial" w:cs="Arial"/>
          <w:sz w:val="24"/>
          <w:szCs w:val="24"/>
        </w:rPr>
        <w:t>Vardy et al (2020) Use of a digital delirium pathway and quality improvement to improve delirium detection in the emergency department and outcomes in an acute hospital</w:t>
      </w:r>
      <w:r w:rsidR="008C6102" w:rsidRPr="008C6102">
        <w:rPr>
          <w:rStyle w:val="normaltextrun"/>
          <w:rFonts w:ascii="Arial" w:hAnsi="Arial" w:cs="Arial"/>
          <w:i/>
          <w:iCs/>
          <w:sz w:val="24"/>
          <w:szCs w:val="24"/>
        </w:rPr>
        <w:t>,</w:t>
      </w:r>
      <w:r w:rsidRPr="008C6102">
        <w:rPr>
          <w:rStyle w:val="normaltextrun"/>
          <w:rFonts w:ascii="Arial" w:hAnsi="Arial" w:cs="Arial"/>
          <w:i/>
          <w:iCs/>
          <w:sz w:val="24"/>
          <w:szCs w:val="24"/>
        </w:rPr>
        <w:t xml:space="preserve"> Age and Ageing</w:t>
      </w:r>
      <w:r w:rsidRPr="00C55BEF">
        <w:rPr>
          <w:rStyle w:val="normaltextrun"/>
          <w:rFonts w:ascii="Arial" w:hAnsi="Arial" w:cs="Arial"/>
          <w:sz w:val="24"/>
          <w:szCs w:val="24"/>
        </w:rPr>
        <w:t xml:space="preserve"> 49: 672–678</w:t>
      </w:r>
      <w:r w:rsidRPr="00C55BEF">
        <w:rPr>
          <w:rStyle w:val="eop"/>
          <w:rFonts w:ascii="Arial" w:hAnsi="Arial" w:cs="Arial"/>
          <w:sz w:val="24"/>
          <w:szCs w:val="24"/>
        </w:rPr>
        <w:t> </w:t>
      </w:r>
    </w:p>
    <w:p w14:paraId="6D0979DF" w14:textId="79E34C11" w:rsidR="008C6102" w:rsidRDefault="00A123E5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hyperlink r:id="rId40" w:history="1">
        <w:r w:rsidR="008C6102" w:rsidRPr="009F6059">
          <w:rPr>
            <w:rStyle w:val="Hyperlink"/>
            <w:rFonts w:ascii="Arial" w:hAnsi="Arial" w:cs="Arial"/>
            <w:sz w:val="24"/>
            <w:szCs w:val="24"/>
          </w:rPr>
          <w:t>https://doi.org/10.1093/ageing/afaa069</w:t>
        </w:r>
      </w:hyperlink>
    </w:p>
    <w:p w14:paraId="18870441" w14:textId="77777777" w:rsidR="008C6102" w:rsidRPr="00C55BEF" w:rsidRDefault="008C6102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</w:p>
    <w:p w14:paraId="52980811" w14:textId="77777777" w:rsidR="008C6102" w:rsidRDefault="002C3621" w:rsidP="00C56D0B">
      <w:pPr>
        <w:spacing w:after="120" w:line="240" w:lineRule="auto"/>
        <w:contextualSpacing/>
        <w:rPr>
          <w:rFonts w:ascii="Arial" w:hAnsi="Arial" w:cs="Arial"/>
          <w:spacing w:val="-8"/>
          <w:sz w:val="24"/>
          <w:szCs w:val="24"/>
        </w:rPr>
      </w:pPr>
      <w:r w:rsidRPr="00C55BEF">
        <w:rPr>
          <w:rFonts w:ascii="Arial" w:hAnsi="Arial" w:cs="Arial"/>
          <w:sz w:val="24"/>
          <w:szCs w:val="24"/>
        </w:rPr>
        <w:t xml:space="preserve">Vardy et al (2022) </w:t>
      </w:r>
      <w:r w:rsidRPr="00C55BEF">
        <w:rPr>
          <w:rFonts w:ascii="Arial" w:hAnsi="Arial" w:cs="Arial"/>
          <w:spacing w:val="-8"/>
          <w:sz w:val="24"/>
          <w:szCs w:val="24"/>
        </w:rPr>
        <w:t>NEWS2 shows low sensitivity and high specificity for delirium detection: a single site observational study</w:t>
      </w:r>
    </w:p>
    <w:p w14:paraId="58F60799" w14:textId="7242FD31" w:rsidR="008C6102" w:rsidRDefault="00A123E5" w:rsidP="00C56D0B">
      <w:pPr>
        <w:spacing w:after="120" w:line="240" w:lineRule="auto"/>
        <w:contextualSpacing/>
        <w:rPr>
          <w:rFonts w:ascii="Arial" w:hAnsi="Arial" w:cs="Arial"/>
          <w:spacing w:val="-8"/>
          <w:sz w:val="24"/>
          <w:szCs w:val="24"/>
        </w:rPr>
      </w:pPr>
      <w:hyperlink r:id="rId41" w:history="1">
        <w:r w:rsidR="008C6102" w:rsidRPr="009F6059">
          <w:rPr>
            <w:rStyle w:val="Hyperlink"/>
            <w:rFonts w:ascii="Arial" w:hAnsi="Arial" w:cs="Arial"/>
            <w:spacing w:val="-8"/>
            <w:sz w:val="24"/>
            <w:szCs w:val="24"/>
          </w:rPr>
          <w:t>https://www.rcpjournals.org/content/clinmedicine/22/6/544</w:t>
        </w:r>
      </w:hyperlink>
    </w:p>
    <w:p w14:paraId="0563F945" w14:textId="77777777" w:rsidR="008C6102" w:rsidRDefault="008C6102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14:paraId="3BC557CE" w14:textId="77777777" w:rsidR="008C6102" w:rsidRDefault="00C263B2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C55BEF">
        <w:rPr>
          <w:rFonts w:ascii="Arial" w:hAnsi="Arial" w:cs="Arial"/>
          <w:sz w:val="24"/>
          <w:szCs w:val="24"/>
        </w:rPr>
        <w:t xml:space="preserve">Vardy, </w:t>
      </w:r>
      <w:proofErr w:type="gramStart"/>
      <w:r w:rsidRPr="00C55BEF">
        <w:rPr>
          <w:rFonts w:ascii="Arial" w:hAnsi="Arial" w:cs="Arial"/>
          <w:sz w:val="24"/>
          <w:szCs w:val="24"/>
        </w:rPr>
        <w:t>Roberts</w:t>
      </w:r>
      <w:proofErr w:type="gramEnd"/>
      <w:r w:rsidRPr="00C55BEF">
        <w:rPr>
          <w:rFonts w:ascii="Arial" w:hAnsi="Arial" w:cs="Arial"/>
          <w:sz w:val="24"/>
          <w:szCs w:val="24"/>
        </w:rPr>
        <w:t xml:space="preserve"> and Pratt (2022) </w:t>
      </w:r>
    </w:p>
    <w:p w14:paraId="62DC34DD" w14:textId="14790AF6" w:rsidR="008C6102" w:rsidRDefault="00A123E5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hyperlink r:id="rId42" w:history="1">
        <w:r w:rsidR="008C6102" w:rsidRPr="009F6059">
          <w:rPr>
            <w:rStyle w:val="Hyperlink"/>
            <w:rFonts w:ascii="Arial" w:hAnsi="Arial" w:cs="Arial"/>
            <w:sz w:val="24"/>
            <w:szCs w:val="24"/>
          </w:rPr>
          <w:t>https://www.rcpjournals.org/content/futurehosp/9/1/83</w:t>
        </w:r>
      </w:hyperlink>
    </w:p>
    <w:p w14:paraId="5EEA7D76" w14:textId="77777777" w:rsidR="00C56D0B" w:rsidRDefault="00C56D0B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14:paraId="1F1E35C9" w14:textId="77777777" w:rsidR="008C6102" w:rsidRDefault="00464A36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r w:rsidRPr="00C55BEF">
        <w:rPr>
          <w:rStyle w:val="normaltextrun"/>
          <w:rFonts w:ascii="Arial" w:hAnsi="Arial" w:cs="Arial"/>
          <w:sz w:val="24"/>
          <w:szCs w:val="24"/>
        </w:rPr>
        <w:t>Wessex Academic Health Science Network. RESTORE2</w:t>
      </w:r>
    </w:p>
    <w:p w14:paraId="08AEBD9E" w14:textId="4330C743" w:rsidR="008C6102" w:rsidRDefault="00A123E5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hyperlink r:id="rId43" w:history="1">
        <w:r w:rsidR="008C6102" w:rsidRPr="009F6059">
          <w:rPr>
            <w:rStyle w:val="Hyperlink"/>
            <w:rFonts w:ascii="Arial" w:hAnsi="Arial" w:cs="Arial"/>
            <w:sz w:val="24"/>
            <w:szCs w:val="24"/>
          </w:rPr>
          <w:t>https://wessexahsn.org.uk/projects/329/restore2</w:t>
        </w:r>
      </w:hyperlink>
    </w:p>
    <w:p w14:paraId="2F0E7D5A" w14:textId="77777777" w:rsidR="008C6102" w:rsidRPr="00C55BEF" w:rsidRDefault="008C6102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14:paraId="57CA2E59" w14:textId="0260F4DC" w:rsidR="008C6102" w:rsidRDefault="000B71D0" w:rsidP="00C56D0B">
      <w:pPr>
        <w:spacing w:after="120" w:line="240" w:lineRule="auto"/>
        <w:contextualSpacing/>
        <w:rPr>
          <w:rStyle w:val="Hyperlink"/>
          <w:rFonts w:ascii="Arial" w:hAnsi="Arial" w:cs="Arial"/>
          <w:sz w:val="24"/>
          <w:szCs w:val="24"/>
        </w:rPr>
      </w:pPr>
      <w:r w:rsidRPr="00C55BEF">
        <w:rPr>
          <w:rFonts w:ascii="Arial" w:hAnsi="Arial" w:cs="Arial"/>
          <w:sz w:val="24"/>
          <w:szCs w:val="24"/>
        </w:rPr>
        <w:lastRenderedPageBreak/>
        <w:t xml:space="preserve">Wilson et al (2020) Delirium in Nature Reviews Disease Primers. </w:t>
      </w:r>
      <w:hyperlink r:id="rId44" w:history="1">
        <w:r w:rsidRPr="008C6102">
          <w:rPr>
            <w:rStyle w:val="Hyperlink"/>
            <w:rFonts w:ascii="Arial" w:hAnsi="Arial" w:cs="Arial"/>
            <w:sz w:val="24"/>
            <w:szCs w:val="24"/>
          </w:rPr>
          <w:t>www.nature.com/nrdp</w:t>
        </w:r>
      </w:hyperlink>
    </w:p>
    <w:p w14:paraId="0323D8C2" w14:textId="77777777" w:rsidR="00C56D0B" w:rsidRPr="008C6102" w:rsidRDefault="00C56D0B" w:rsidP="00C56D0B">
      <w:pPr>
        <w:spacing w:after="120"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14:paraId="4E9A4C38" w14:textId="427C39BA" w:rsidR="000B71D0" w:rsidRDefault="000B71D0" w:rsidP="00C56D0B">
      <w:pPr>
        <w:spacing w:after="120" w:line="240" w:lineRule="auto"/>
        <w:contextualSpacing/>
        <w:rPr>
          <w:rStyle w:val="normaltextrun"/>
          <w:rFonts w:ascii="Arial" w:hAnsi="Arial" w:cs="Arial"/>
          <w:i/>
          <w:iCs/>
          <w:sz w:val="24"/>
          <w:szCs w:val="24"/>
        </w:rPr>
      </w:pPr>
      <w:proofErr w:type="spellStart"/>
      <w:r w:rsidRPr="00C55BEF">
        <w:rPr>
          <w:rStyle w:val="normaltextrun"/>
          <w:rFonts w:ascii="Arial" w:hAnsi="Arial" w:cs="Arial"/>
          <w:sz w:val="24"/>
          <w:szCs w:val="24"/>
        </w:rPr>
        <w:t>Zazzara</w:t>
      </w:r>
      <w:proofErr w:type="spellEnd"/>
      <w:r w:rsidRPr="00C55BEF">
        <w:rPr>
          <w:rStyle w:val="normaltextrun"/>
          <w:rFonts w:ascii="Arial" w:hAnsi="Arial" w:cs="Arial"/>
          <w:sz w:val="24"/>
          <w:szCs w:val="24"/>
        </w:rPr>
        <w:t xml:space="preserve"> et al (2020). Probable delirium is a presenting symptom of COVID-19 in frail, older adults: a cohort study of 322 hospitalised and 535 community-based older adults. </w:t>
      </w:r>
      <w:r w:rsidRPr="008C6102">
        <w:rPr>
          <w:rStyle w:val="normaltextrun"/>
          <w:rFonts w:ascii="Arial" w:hAnsi="Arial" w:cs="Arial"/>
          <w:i/>
          <w:iCs/>
          <w:sz w:val="24"/>
          <w:szCs w:val="24"/>
        </w:rPr>
        <w:t>Age and Ageing</w:t>
      </w:r>
    </w:p>
    <w:p w14:paraId="73EA9499" w14:textId="1F778CFF" w:rsidR="008C6102" w:rsidRDefault="00A123E5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hyperlink r:id="rId45" w:history="1">
        <w:r w:rsidR="008C6102" w:rsidRPr="009F6059">
          <w:rPr>
            <w:rStyle w:val="Hyperlink"/>
            <w:rFonts w:ascii="Arial" w:hAnsi="Arial" w:cs="Arial"/>
            <w:sz w:val="24"/>
            <w:szCs w:val="24"/>
          </w:rPr>
          <w:t>https://doi.org/10.1093/ageing/afaa223</w:t>
        </w:r>
      </w:hyperlink>
    </w:p>
    <w:bookmarkEnd w:id="3"/>
    <w:p w14:paraId="3220EB2E" w14:textId="54E6F829" w:rsidR="00304442" w:rsidRDefault="00464A36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r w:rsidRPr="00C55BEF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7E1A0E57" w14:textId="15A52175" w:rsidR="00C56D0B" w:rsidRDefault="00C56D0B" w:rsidP="00C56D0B">
      <w:pPr>
        <w:spacing w:after="120" w:line="240" w:lineRule="auto"/>
        <w:contextualSpacing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The King’s Fund (2014) </w:t>
      </w:r>
      <w:r w:rsidRPr="00C56D0B">
        <w:rPr>
          <w:rStyle w:val="normaltextrun"/>
          <w:rFonts w:ascii="Arial" w:hAnsi="Arial" w:cs="Arial"/>
          <w:sz w:val="24"/>
          <w:szCs w:val="24"/>
        </w:rPr>
        <w:t>Is your hospital dementia friendly?</w:t>
      </w:r>
    </w:p>
    <w:p w14:paraId="61994F94" w14:textId="247B7303" w:rsidR="00C56D0B" w:rsidRDefault="00A123E5" w:rsidP="00C56D0B">
      <w:pPr>
        <w:spacing w:after="120" w:line="240" w:lineRule="auto"/>
        <w:contextualSpacing/>
        <w:rPr>
          <w:rStyle w:val="eop"/>
          <w:rFonts w:ascii="Arial" w:hAnsi="Arial" w:cs="Arial"/>
          <w:sz w:val="24"/>
          <w:szCs w:val="24"/>
        </w:rPr>
      </w:pPr>
      <w:hyperlink r:id="rId46" w:history="1">
        <w:r w:rsidR="00C56D0B" w:rsidRPr="009F6059">
          <w:rPr>
            <w:rStyle w:val="Hyperlink"/>
            <w:rFonts w:ascii="Arial" w:hAnsi="Arial" w:cs="Arial"/>
            <w:sz w:val="24"/>
            <w:szCs w:val="24"/>
          </w:rPr>
          <w:t>https://www.worcester.ac.uk/documents/Is-your-hospital-dementia-friendly.pdf</w:t>
        </w:r>
      </w:hyperlink>
    </w:p>
    <w:p w14:paraId="46E62DB5" w14:textId="77777777" w:rsidR="00304442" w:rsidRDefault="00304442" w:rsidP="00C56D0B">
      <w:pPr>
        <w:pStyle w:val="paragraph"/>
        <w:spacing w:before="0" w:beforeAutospacing="0" w:after="120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5088664" w14:textId="77777777" w:rsidR="00304442" w:rsidRDefault="00304442" w:rsidP="00C55BEF">
      <w:pPr>
        <w:spacing w:after="120" w:line="240" w:lineRule="auto"/>
      </w:pPr>
    </w:p>
    <w:sectPr w:rsidR="00304442" w:rsidSect="004C5E05">
      <w:headerReference w:type="default" r:id="rId47"/>
      <w:pgSz w:w="11906" w:h="16838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E1DC" w14:textId="77777777" w:rsidR="004C5E05" w:rsidRDefault="004C5E05" w:rsidP="004C5E05">
      <w:pPr>
        <w:spacing w:after="0" w:line="240" w:lineRule="auto"/>
      </w:pPr>
      <w:r>
        <w:separator/>
      </w:r>
    </w:p>
  </w:endnote>
  <w:endnote w:type="continuationSeparator" w:id="0">
    <w:p w14:paraId="34A84A05" w14:textId="77777777" w:rsidR="004C5E05" w:rsidRDefault="004C5E05" w:rsidP="004C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4D4E" w14:textId="77777777" w:rsidR="004C5E05" w:rsidRDefault="004C5E05" w:rsidP="004C5E05">
      <w:pPr>
        <w:spacing w:after="0" w:line="240" w:lineRule="auto"/>
      </w:pPr>
      <w:r>
        <w:separator/>
      </w:r>
    </w:p>
  </w:footnote>
  <w:footnote w:type="continuationSeparator" w:id="0">
    <w:p w14:paraId="609C3775" w14:textId="77777777" w:rsidR="004C5E05" w:rsidRDefault="004C5E05" w:rsidP="004C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5F5C" w14:textId="7A595FB5" w:rsidR="004C5E05" w:rsidRDefault="004C5E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B989C8" wp14:editId="2ED4AC26">
          <wp:simplePos x="0" y="0"/>
          <wp:positionH relativeFrom="page">
            <wp:align>left</wp:align>
          </wp:positionH>
          <wp:positionV relativeFrom="page">
            <wp:posOffset>21433</wp:posOffset>
          </wp:positionV>
          <wp:extent cx="7560000" cy="10693741"/>
          <wp:effectExtent l="0" t="0" r="317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MICP-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144E"/>
    <w:multiLevelType w:val="multilevel"/>
    <w:tmpl w:val="343C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94455B"/>
    <w:multiLevelType w:val="multilevel"/>
    <w:tmpl w:val="0F8E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8104731">
    <w:abstractNumId w:val="1"/>
  </w:num>
  <w:num w:numId="2" w16cid:durableId="65839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07"/>
    <w:rsid w:val="000B71D0"/>
    <w:rsid w:val="002C3621"/>
    <w:rsid w:val="00304442"/>
    <w:rsid w:val="00314A5F"/>
    <w:rsid w:val="00355A90"/>
    <w:rsid w:val="00464A36"/>
    <w:rsid w:val="004C5E05"/>
    <w:rsid w:val="00662EF7"/>
    <w:rsid w:val="00691E3C"/>
    <w:rsid w:val="006F7CC9"/>
    <w:rsid w:val="00796508"/>
    <w:rsid w:val="00805E73"/>
    <w:rsid w:val="008C6102"/>
    <w:rsid w:val="00A123E5"/>
    <w:rsid w:val="00BE66F6"/>
    <w:rsid w:val="00C263B2"/>
    <w:rsid w:val="00C55BEF"/>
    <w:rsid w:val="00C56D0B"/>
    <w:rsid w:val="00DC4007"/>
    <w:rsid w:val="00ED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4CD9"/>
  <w15:chartTrackingRefBased/>
  <w15:docId w15:val="{16FCE46F-DFB2-4825-A627-519BB335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ontentcontrol">
    <w:name w:val="contentcontrol"/>
    <w:basedOn w:val="DefaultParagraphFont"/>
    <w:rsid w:val="00DC4007"/>
  </w:style>
  <w:style w:type="character" w:customStyle="1" w:styleId="contentcontrolboundarysink">
    <w:name w:val="contentcontrolboundarysink"/>
    <w:basedOn w:val="DefaultParagraphFont"/>
    <w:rsid w:val="00DC4007"/>
  </w:style>
  <w:style w:type="character" w:customStyle="1" w:styleId="normaltextrun">
    <w:name w:val="normaltextrun"/>
    <w:basedOn w:val="DefaultParagraphFont"/>
    <w:rsid w:val="00DC4007"/>
  </w:style>
  <w:style w:type="character" w:customStyle="1" w:styleId="eop">
    <w:name w:val="eop"/>
    <w:basedOn w:val="DefaultParagraphFont"/>
    <w:rsid w:val="00DC4007"/>
  </w:style>
  <w:style w:type="character" w:styleId="Hyperlink">
    <w:name w:val="Hyperlink"/>
    <w:basedOn w:val="DefaultParagraphFont"/>
    <w:uiPriority w:val="99"/>
    <w:unhideWhenUsed/>
    <w:rsid w:val="00DC400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2EF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B71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5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05"/>
  </w:style>
  <w:style w:type="paragraph" w:styleId="Footer">
    <w:name w:val="footer"/>
    <w:basedOn w:val="Normal"/>
    <w:link w:val="FooterChar"/>
    <w:uiPriority w:val="99"/>
    <w:unhideWhenUsed/>
    <w:rsid w:val="004C5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05"/>
  </w:style>
  <w:style w:type="character" w:styleId="FollowedHyperlink">
    <w:name w:val="FollowedHyperlink"/>
    <w:basedOn w:val="DefaultParagraphFont"/>
    <w:uiPriority w:val="99"/>
    <w:semiHidden/>
    <w:unhideWhenUsed/>
    <w:rsid w:val="00355A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i.org/10.1093/ageing/afac051" TargetMode="External"/><Relationship Id="rId18" Type="http://schemas.openxmlformats.org/officeDocument/2006/relationships/hyperlink" Target="https://www.sign.ac.uk/assets/sign157.pdf" TargetMode="External"/><Relationship Id="rId26" Type="http://schemas.openxmlformats.org/officeDocument/2006/relationships/hyperlink" Target="https://gettingitrightfirsttime.co.uk/wp-content/uploads/2023/06/Hospital-Acute-Care-Frailty-Pathway-FINAL-V1-June-2023-1.pdf" TargetMode="External"/><Relationship Id="rId39" Type="http://schemas.openxmlformats.org/officeDocument/2006/relationships/hyperlink" Target="https://www.medrxiv.org/content/10.1101/2020.06.11.20128280v1" TargetMode="External"/><Relationship Id="rId21" Type="http://schemas.openxmlformats.org/officeDocument/2006/relationships/hyperlink" Target="https://link.springer.com/article/10.1007/s41999-020-00353-8" TargetMode="External"/><Relationship Id="rId34" Type="http://schemas.openxmlformats.org/officeDocument/2006/relationships/hyperlink" Target="http://www.scottishdeliriumassociation.com/uploads/7/1/9/3/71939991/sda_summary_pathway_-_gps_master_08_12_17.pdf" TargetMode="External"/><Relationship Id="rId42" Type="http://schemas.openxmlformats.org/officeDocument/2006/relationships/hyperlink" Target="https://www.rcpjournals.org/content/futurehosp/9/1/83" TargetMode="External"/><Relationship Id="rId47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gs.org.uk/GIRFTsixsteps" TargetMode="External"/><Relationship Id="rId29" Type="http://schemas.openxmlformats.org/officeDocument/2006/relationships/hyperlink" Target="https://www.england.nhs.uk/north/wp-content/uploads/sites/5/2018/12/Delirium-curriculum-for-acute-hospital-staff-v4.0-final.pdf" TargetMode="External"/><Relationship Id="rId11" Type="http://schemas.openxmlformats.org/officeDocument/2006/relationships/hyperlink" Target="https://pubmed.ncbi.nlm.nih.gov/32312411" TargetMode="External"/><Relationship Id="rId24" Type="http://schemas.openxmlformats.org/officeDocument/2006/relationships/hyperlink" Target="https://www.nhsaaa.net/services/services-a-z/delirium/" TargetMode="External"/><Relationship Id="rId32" Type="http://schemas.openxmlformats.org/officeDocument/2006/relationships/hyperlink" Target="https://www.youtube.com/watch?v=SVxk59PC_m8" TargetMode="External"/><Relationship Id="rId37" Type="http://schemas.openxmlformats.org/officeDocument/2006/relationships/hyperlink" Target="https://doi.org/10.1016/j.cger.2019.01.004" TargetMode="External"/><Relationship Id="rId40" Type="http://schemas.openxmlformats.org/officeDocument/2006/relationships/hyperlink" Target="https://doi.org/10.1093/ageing/afaa069" TargetMode="External"/><Relationship Id="rId45" Type="http://schemas.openxmlformats.org/officeDocument/2006/relationships/hyperlink" Target="https://doi.org/10.1093/ageing/afaa223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gs.org.uk/resources/coronavirus-managing-delirium-in-confirmed-and-suspected-cases" TargetMode="External"/><Relationship Id="rId23" Type="http://schemas.openxmlformats.org/officeDocument/2006/relationships/hyperlink" Target="https://bmcneurol.biomedcentral.com/articles/10.1186/s12883-019-1547-4" TargetMode="External"/><Relationship Id="rId28" Type="http://schemas.openxmlformats.org/officeDocument/2006/relationships/hyperlink" Target="https://cks.nice.org.uk/topics/delirium/management/management/" TargetMode="External"/><Relationship Id="rId36" Type="http://schemas.openxmlformats.org/officeDocument/2006/relationships/hyperlink" Target="https://pubmed.ncbi.nlm.nih.gov/32312411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the4at.com/" TargetMode="External"/><Relationship Id="rId19" Type="http://schemas.openxmlformats.org/officeDocument/2006/relationships/hyperlink" Target="http://www.ihub.scot/project-toolkits/delirium-toolkit/delirium-toolkit/video-toolkit/" TargetMode="External"/><Relationship Id="rId31" Type="http://schemas.openxmlformats.org/officeDocument/2006/relationships/hyperlink" Target="https://associationofanaesthetists-publications.onlinelibrary.wiley.com/doi/full/10.1111/anae.14937" TargetMode="External"/><Relationship Id="rId44" Type="http://schemas.openxmlformats.org/officeDocument/2006/relationships/hyperlink" Target="http://www.nature.com/nrd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cademic.oup.com/ageing/article/51/3/afac051/6548791" TargetMode="External"/><Relationship Id="rId22" Type="http://schemas.openxmlformats.org/officeDocument/2006/relationships/hyperlink" Target="https://pubmed.ncbi.nlm.nih.gov/31791260/" TargetMode="External"/><Relationship Id="rId27" Type="http://schemas.openxmlformats.org/officeDocument/2006/relationships/hyperlink" Target="http://www.nice.org.uk/guidance/cg103" TargetMode="External"/><Relationship Id="rId30" Type="http://schemas.openxmlformats.org/officeDocument/2006/relationships/hyperlink" Target="https://www.ncbi.nlm.nih.gov/pubmed/32022910" TargetMode="External"/><Relationship Id="rId35" Type="http://schemas.openxmlformats.org/officeDocument/2006/relationships/hyperlink" Target="https://bmcmedicine.biomedcentral.com/articles/10.1186/s12916-019-1367-9" TargetMode="External"/><Relationship Id="rId43" Type="http://schemas.openxmlformats.org/officeDocument/2006/relationships/hyperlink" Target="https://wessexahsn.org.uk/projects/329/restore2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dementia-united.org.uk/greater-manchester-approach-to-delirium/" TargetMode="External"/><Relationship Id="rId17" Type="http://schemas.openxmlformats.org/officeDocument/2006/relationships/hyperlink" Target="https://www.ucl.ac.uk/epidemiology-health-care/sites/epidemiology-health-care/files/demenita_rot.pdf" TargetMode="External"/><Relationship Id="rId25" Type="http://schemas.openxmlformats.org/officeDocument/2006/relationships/hyperlink" Target="http://www.england.nhs.uk/wpcontent/" TargetMode="External"/><Relationship Id="rId33" Type="http://schemas.openxmlformats.org/officeDocument/2006/relationships/hyperlink" Target="https://pubmed.ncbi.nlm.nih.gov/20837733" TargetMode="External"/><Relationship Id="rId38" Type="http://schemas.openxmlformats.org/officeDocument/2006/relationships/hyperlink" Target="https://www.medrxiv.org/content/10.1101/2020.06.11.20128280v1" TargetMode="External"/><Relationship Id="rId46" Type="http://schemas.openxmlformats.org/officeDocument/2006/relationships/hyperlink" Target="https://www.worcester.ac.uk/documents/Is-your-hospital-dementia-friendly.pdf" TargetMode="External"/><Relationship Id="rId20" Type="http://schemas.openxmlformats.org/officeDocument/2006/relationships/hyperlink" Target="https://www.sciencedirect.com/science/article/pii/S0167494319301207?via%3Dihub" TargetMode="External"/><Relationship Id="rId41" Type="http://schemas.openxmlformats.org/officeDocument/2006/relationships/hyperlink" Target="https://www.rcpjournals.org/content/clinmedicine/22/6/54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d80407ea-ab32-44dc-823e-2d35c8848535" xsi:nil="true"/>
    <_ip_UnifiedCompliancePolicyProperties xmlns="http://schemas.microsoft.com/sharepoint/v3" xsi:nil="true"/>
    <TaxCatchAll xmlns="cccaf3ac-2de9-44d4-aa31-54302fceb5f7" xsi:nil="true"/>
    <lcf76f155ced4ddcb4097134ff3c332f xmlns="d80407ea-ab32-44dc-823e-2d35c88485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FBCE4A6F48548940FA272378C3910" ma:contentTypeVersion="53" ma:contentTypeDescription="Create a new document." ma:contentTypeScope="" ma:versionID="69459022565ea48cbb7466febefadc58">
  <xsd:schema xmlns:xsd="http://www.w3.org/2001/XMLSchema" xmlns:xs="http://www.w3.org/2001/XMLSchema" xmlns:p="http://schemas.microsoft.com/office/2006/metadata/properties" xmlns:ns1="http://schemas.microsoft.com/sharepoint/v3" xmlns:ns2="12b5927c-879b-4301-9b3d-aeca79e5acdc" xmlns:ns3="d80407ea-ab32-44dc-823e-2d35c8848535" xmlns:ns4="cccaf3ac-2de9-44d4-aa31-54302fceb5f7" targetNamespace="http://schemas.microsoft.com/office/2006/metadata/properties" ma:root="true" ma:fieldsID="a5b1f738b4dfec864dc4982a014506d5" ns1:_="" ns2:_="" ns3:_="" ns4:_="">
    <xsd:import namespace="http://schemas.microsoft.com/sharepoint/v3"/>
    <xsd:import namespace="12b5927c-879b-4301-9b3d-aeca79e5acdc"/>
    <xsd:import namespace="d80407ea-ab32-44dc-823e-2d35c8848535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Review_x0020_Dat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5927c-879b-4301-9b3d-aeca79e5ac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07ea-ab32-44dc-823e-2d35c8848535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description="" ma:internalName="MediaLengthInSeconds" ma:readOnly="true">
      <xsd:simpleType>
        <xsd:restriction base="dms:Unknown"/>
      </xsd:simpleType>
    </xsd:element>
    <xsd:element name="Review_x0020_Date" ma:index="13" nillable="true" ma:displayName="Review date" ma:indexed="true" ma:internalName="Review_x0020_Dat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9e7aeeb-8726-425c-a44d-bacd1678f60f}" ma:internalName="TaxCatchAll" ma:showField="CatchAllData" ma:web="0a56483d-a880-4a60-be9b-4a1713a4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3162F-CD14-4191-8B64-EFE5097E2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57A69-D515-4AF4-A698-F60AAF70C088}">
  <ds:schemaRefs>
    <ds:schemaRef ds:uri="http://schemas.microsoft.com/sharepoint/v3"/>
    <ds:schemaRef ds:uri="http://www.w3.org/XML/1998/namespace"/>
    <ds:schemaRef ds:uri="http://purl.org/dc/elements/1.1/"/>
    <ds:schemaRef ds:uri="cccaf3ac-2de9-44d4-aa31-54302fceb5f7"/>
    <ds:schemaRef ds:uri="d80407ea-ab32-44dc-823e-2d35c8848535"/>
    <ds:schemaRef ds:uri="http://purl.org/dc/dcmitype/"/>
    <ds:schemaRef ds:uri="http://schemas.microsoft.com/office/2006/documentManagement/types"/>
    <ds:schemaRef ds:uri="12b5927c-879b-4301-9b3d-aeca79e5acd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F6D918-C0F4-4D08-BFCE-1EDCE1FDB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b5927c-879b-4301-9b3d-aeca79e5acdc"/>
    <ds:schemaRef ds:uri="d80407ea-ab32-44dc-823e-2d35c8848535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Helen (GREATER MANCHESTER HEALTH &amp; SOCIAL CARE PARTNERSHIP)</dc:creator>
  <cp:keywords/>
  <dc:description/>
  <cp:lastModifiedBy>Laura Blake</cp:lastModifiedBy>
  <cp:revision>2</cp:revision>
  <dcterms:created xsi:type="dcterms:W3CDTF">2024-02-22T14:39:00Z</dcterms:created>
  <dcterms:modified xsi:type="dcterms:W3CDTF">2024-02-22T14:39:00Z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0x010100B9DFBCE4A6F48548940FA272378C3910</vt:lpwstr>
  </property>
  <property fmtid="{D5CDD505-2E9C-101B-9397-08002B2CF9AE}" pid="3" name="MediaServiceImageTags">
    <vt:lpwstr/>
  </property>
</Properties>
</file>